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00C3" w14:textId="77777777" w:rsidR="007E53BB" w:rsidRPr="00FD069A" w:rsidRDefault="00AB26D2">
      <w:pPr>
        <w:spacing w:after="0"/>
        <w:rPr>
          <w:rFonts w:ascii="Times New Roman" w:hAnsi="Times New Roman" w:cs="Times New Roman"/>
          <w:sz w:val="18"/>
          <w:szCs w:val="18"/>
        </w:rPr>
      </w:pPr>
      <w:r w:rsidRPr="00FD069A">
        <w:rPr>
          <w:rFonts w:ascii="Times New Roman" w:hAnsi="Times New Roman" w:cs="Times New Roman"/>
          <w:sz w:val="18"/>
          <w:szCs w:val="18"/>
        </w:rPr>
        <w:t xml:space="preserve">                                                                                                                                                                       </w:t>
      </w:r>
    </w:p>
    <w:p w14:paraId="5B5C086A" w14:textId="77777777" w:rsidR="00FD57F8" w:rsidRPr="009B7D86" w:rsidRDefault="00FD57F8" w:rsidP="00FD57F8">
      <w:pPr>
        <w:spacing w:after="0" w:line="240" w:lineRule="auto"/>
        <w:jc w:val="center"/>
        <w:rPr>
          <w:rFonts w:ascii="Times New Roman" w:hAnsi="Times New Roman" w:cs="Times New Roman"/>
          <w:b/>
          <w:caps/>
          <w:sz w:val="28"/>
          <w:szCs w:val="28"/>
          <w:lang w:val="es-ES"/>
        </w:rPr>
      </w:pPr>
      <w:r w:rsidRPr="009B7D86">
        <w:rPr>
          <w:rFonts w:ascii="Times New Roman" w:hAnsi="Times New Roman" w:cs="Times New Roman"/>
          <w:b/>
          <w:caps/>
          <w:sz w:val="28"/>
          <w:szCs w:val="28"/>
          <w:lang w:val="es-ES"/>
        </w:rPr>
        <w:t>atskleistinos informacijos ruošimo ir perleistų verčių identifikavimo METODIKA</w:t>
      </w:r>
    </w:p>
    <w:p w14:paraId="0AFA8754" w14:textId="77777777" w:rsidR="00FD069A" w:rsidRPr="009B7D86" w:rsidRDefault="00FD069A" w:rsidP="00FD57F8">
      <w:pPr>
        <w:spacing w:after="0" w:line="240" w:lineRule="auto"/>
        <w:jc w:val="center"/>
        <w:rPr>
          <w:rFonts w:ascii="Times New Roman" w:hAnsi="Times New Roman" w:cs="Times New Roman"/>
          <w:b/>
          <w:caps/>
          <w:sz w:val="28"/>
          <w:szCs w:val="28"/>
          <w:lang w:val="es-ES"/>
        </w:rPr>
      </w:pPr>
    </w:p>
    <w:p w14:paraId="74BBA099" w14:textId="77777777" w:rsidR="00FD57F8" w:rsidRPr="00FD069A" w:rsidRDefault="00FD57F8" w:rsidP="00FD57F8">
      <w:pPr>
        <w:pStyle w:val="ListParagraph"/>
        <w:widowControl/>
        <w:numPr>
          <w:ilvl w:val="0"/>
          <w:numId w:val="4"/>
        </w:numPr>
        <w:autoSpaceDE w:val="0"/>
        <w:autoSpaceDN w:val="0"/>
        <w:adjustRightInd w:val="0"/>
        <w:spacing w:after="0" w:line="240" w:lineRule="auto"/>
        <w:ind w:left="426" w:hanging="426"/>
        <w:jc w:val="center"/>
        <w:rPr>
          <w:rFonts w:ascii="Times New Roman" w:hAnsi="Times New Roman" w:cs="Times New Roman"/>
          <w:b/>
          <w:caps/>
          <w:szCs w:val="24"/>
        </w:rPr>
      </w:pPr>
      <w:r w:rsidRPr="00FD069A">
        <w:rPr>
          <w:rFonts w:ascii="Times New Roman" w:hAnsi="Times New Roman" w:cs="Times New Roman"/>
          <w:b/>
          <w:caps/>
          <w:szCs w:val="24"/>
        </w:rPr>
        <w:t>Bendrosios nuostatos</w:t>
      </w:r>
    </w:p>
    <w:p w14:paraId="5D0D0278" w14:textId="23C574A5"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Akcinės bendrovės „</w:t>
      </w:r>
      <w:r w:rsidR="00FD069A" w:rsidRPr="00FD069A">
        <w:rPr>
          <w:rFonts w:ascii="Times New Roman" w:hAnsi="Times New Roman" w:cs="Times New Roman"/>
          <w:szCs w:val="24"/>
        </w:rPr>
        <w:t>GRINDEKS“</w:t>
      </w:r>
      <w:r w:rsidR="00FD069A">
        <w:rPr>
          <w:rFonts w:ascii="Times New Roman" w:hAnsi="Times New Roman" w:cs="Times New Roman"/>
          <w:szCs w:val="24"/>
        </w:rPr>
        <w:t xml:space="preserve"> </w:t>
      </w:r>
      <w:r w:rsidR="00FD069A" w:rsidRPr="00FD069A">
        <w:rPr>
          <w:rFonts w:ascii="Times New Roman" w:hAnsi="Times New Roman" w:cs="Times New Roman"/>
          <w:szCs w:val="24"/>
        </w:rPr>
        <w:t>filialas</w:t>
      </w:r>
      <w:r w:rsidRPr="00FD069A">
        <w:rPr>
          <w:rFonts w:ascii="Times New Roman" w:hAnsi="Times New Roman" w:cs="Times New Roman"/>
          <w:szCs w:val="24"/>
        </w:rPr>
        <w:t xml:space="preserve"> (toliau tekste </w:t>
      </w:r>
      <w:r w:rsidRPr="00FD069A">
        <w:rPr>
          <w:rFonts w:ascii="Times New Roman" w:hAnsi="Times New Roman" w:cs="Times New Roman"/>
          <w:b/>
          <w:i/>
          <w:szCs w:val="24"/>
        </w:rPr>
        <w:t>– Filialas</w:t>
      </w:r>
      <w:r w:rsidRPr="00FD069A">
        <w:rPr>
          <w:rFonts w:ascii="Times New Roman" w:hAnsi="Times New Roman" w:cs="Times New Roman"/>
          <w:szCs w:val="24"/>
        </w:rPr>
        <w:t xml:space="preserve">) - tai Latvijos Respublikoje įregistruotos akcinės bendrovės "GRINDEKS", (toliau tekste - </w:t>
      </w:r>
      <w:r w:rsidRPr="00FD069A">
        <w:rPr>
          <w:rFonts w:ascii="Times New Roman" w:hAnsi="Times New Roman" w:cs="Times New Roman"/>
          <w:b/>
          <w:i/>
          <w:szCs w:val="24"/>
        </w:rPr>
        <w:t>Bendrovė</w:t>
      </w:r>
      <w:r w:rsidRPr="00FD069A">
        <w:rPr>
          <w:rFonts w:ascii="Times New Roman" w:hAnsi="Times New Roman" w:cs="Times New Roman"/>
          <w:szCs w:val="24"/>
        </w:rPr>
        <w:t xml:space="preserve">), struktūrinis padalinys, turintis savo buveinę Lietuvos Respublikoje ir atliekantis dalį Bendrovės funkcijų. </w:t>
      </w:r>
    </w:p>
    <w:p w14:paraId="57249D38"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 xml:space="preserve">Ši atskleistinos informacijos ruošimo ir perleistų verčių identifikavimo metodika (toliau - </w:t>
      </w:r>
      <w:r w:rsidRPr="00FD069A">
        <w:rPr>
          <w:rFonts w:ascii="Times New Roman" w:hAnsi="Times New Roman" w:cs="Times New Roman"/>
          <w:b/>
          <w:i/>
          <w:szCs w:val="24"/>
        </w:rPr>
        <w:t>Metodika</w:t>
      </w:r>
      <w:r w:rsidRPr="00FD069A">
        <w:rPr>
          <w:rFonts w:ascii="Times New Roman" w:hAnsi="Times New Roman" w:cs="Times New Roman"/>
          <w:szCs w:val="24"/>
        </w:rPr>
        <w:t xml:space="preserve">) yra parengta įgyvendinant IFPA ir VGA patvirtinto SPS/SPO Informacijos atskleidimo kodekso (toliau – </w:t>
      </w:r>
      <w:r w:rsidRPr="00FD069A">
        <w:rPr>
          <w:rFonts w:ascii="Times New Roman" w:hAnsi="Times New Roman" w:cs="Times New Roman"/>
          <w:b/>
          <w:i/>
          <w:szCs w:val="24"/>
        </w:rPr>
        <w:t>Atskleidimo kodeksas</w:t>
      </w:r>
      <w:r w:rsidRPr="00FD069A">
        <w:rPr>
          <w:rFonts w:ascii="Times New Roman" w:hAnsi="Times New Roman" w:cs="Times New Roman"/>
          <w:szCs w:val="24"/>
        </w:rPr>
        <w:t>) reikalavimus.</w:t>
      </w:r>
    </w:p>
    <w:p w14:paraId="32B04F34" w14:textId="77777777" w:rsidR="00FD57F8" w:rsidRPr="00FD069A" w:rsidRDefault="00FD57F8" w:rsidP="00FD57F8">
      <w:pPr>
        <w:pStyle w:val="ListParagraph"/>
        <w:autoSpaceDE w:val="0"/>
        <w:autoSpaceDN w:val="0"/>
        <w:adjustRightInd w:val="0"/>
        <w:ind w:left="567"/>
        <w:jc w:val="both"/>
        <w:rPr>
          <w:rFonts w:ascii="Times New Roman" w:hAnsi="Times New Roman" w:cs="Times New Roman"/>
          <w:szCs w:val="24"/>
        </w:rPr>
      </w:pPr>
    </w:p>
    <w:p w14:paraId="30DB39E9" w14:textId="77777777" w:rsidR="00FD57F8" w:rsidRPr="009B7D86" w:rsidRDefault="00FD57F8" w:rsidP="00FD57F8">
      <w:pPr>
        <w:pStyle w:val="ListParagraph"/>
        <w:widowControl/>
        <w:numPr>
          <w:ilvl w:val="0"/>
          <w:numId w:val="4"/>
        </w:numPr>
        <w:autoSpaceDE w:val="0"/>
        <w:autoSpaceDN w:val="0"/>
        <w:adjustRightInd w:val="0"/>
        <w:spacing w:after="0" w:line="240" w:lineRule="auto"/>
        <w:ind w:left="426" w:hanging="426"/>
        <w:jc w:val="center"/>
        <w:rPr>
          <w:rFonts w:ascii="Times New Roman" w:hAnsi="Times New Roman" w:cs="Times New Roman"/>
          <w:b/>
          <w:caps/>
          <w:szCs w:val="24"/>
          <w:lang w:val="es-ES"/>
        </w:rPr>
      </w:pPr>
      <w:r w:rsidRPr="009B7D86">
        <w:rPr>
          <w:rFonts w:ascii="Times New Roman" w:hAnsi="Times New Roman" w:cs="Times New Roman"/>
          <w:b/>
          <w:caps/>
          <w:szCs w:val="24"/>
          <w:lang w:val="es-ES"/>
        </w:rPr>
        <w:t>Atskleistinos informacijos ruošimo ir perleistų verčių identifikavimo metodai</w:t>
      </w:r>
    </w:p>
    <w:p w14:paraId="65496613" w14:textId="77777777" w:rsidR="00FD57F8" w:rsidRPr="009B7D86"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lang w:val="es-ES"/>
        </w:rPr>
      </w:pPr>
      <w:r w:rsidRPr="009B7D86">
        <w:rPr>
          <w:rFonts w:ascii="Times New Roman" w:hAnsi="Times New Roman" w:cs="Times New Roman"/>
          <w:szCs w:val="24"/>
          <w:lang w:val="es-ES"/>
        </w:rPr>
        <w:t>Už atskleistinos informacijos paruošimą laiku ir tinkamai (surinkimą, užfiksavimą, įvertinimą, parengimą paskelbimui, saugojimą) yra atsakingas Filialo vadovas arba Filialo vadovo įsakymu paskirtas Filialo darbuotojas.</w:t>
      </w:r>
    </w:p>
    <w:p w14:paraId="4BDDDD37" w14:textId="77777777" w:rsidR="00FD57F8" w:rsidRPr="009B7D86"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lang w:val="es-ES"/>
        </w:rPr>
      </w:pPr>
      <w:r w:rsidRPr="009B7D86">
        <w:rPr>
          <w:rFonts w:ascii="Times New Roman" w:hAnsi="Times New Roman" w:cs="Times New Roman"/>
          <w:szCs w:val="24"/>
          <w:lang w:val="es-ES"/>
        </w:rPr>
        <w:t>Surinkta informacija apibendrinama, ataskaita užpildoma ir paskelbiama Atskleidimo kodekso nustatytais terminais ir tvarka.</w:t>
      </w:r>
    </w:p>
    <w:p w14:paraId="197C598E" w14:textId="77777777" w:rsidR="00FD57F8" w:rsidRPr="009B7D86"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lang w:val="es-ES"/>
        </w:rPr>
      </w:pPr>
      <w:r w:rsidRPr="009B7D86">
        <w:rPr>
          <w:rFonts w:ascii="Times New Roman" w:hAnsi="Times New Roman" w:cs="Times New Roman"/>
          <w:szCs w:val="24"/>
          <w:lang w:val="es-ES"/>
        </w:rPr>
        <w:t xml:space="preserve">Perleistos vertės (įskaitant ir tarptautines) atskleidžiamos šalyje, kurioje yra vertės gavėjo pagrindinė praktikos (veiklos) vieta. Atskleidimas vykdomas ataskaitą viešai paskelbiant Latvijos įmonės AS „GRINDEKS“ ir (ar) Filialo interneto svetainėje bei vaistų rinkodaros etikos kodekso interneto svetainėje </w:t>
      </w:r>
      <w:hyperlink r:id="rId8" w:history="1">
        <w:r w:rsidRPr="009B7D86">
          <w:rPr>
            <w:rStyle w:val="Hyperlink"/>
            <w:rFonts w:ascii="Times New Roman" w:hAnsi="Times New Roman" w:cs="Times New Roman"/>
            <w:szCs w:val="24"/>
            <w:lang w:val="es-ES"/>
          </w:rPr>
          <w:t>www.vaistukodeksas.lt</w:t>
        </w:r>
      </w:hyperlink>
      <w:r w:rsidRPr="009B7D86">
        <w:rPr>
          <w:rFonts w:ascii="Times New Roman" w:hAnsi="Times New Roman" w:cs="Times New Roman"/>
          <w:szCs w:val="24"/>
          <w:lang w:val="es-ES"/>
        </w:rPr>
        <w:t xml:space="preserve"> pateikiant nuorodą į AS „GRINDEKS“ ir (ar) Filialo interneto svetainėje paskelbtus duomenis.</w:t>
      </w:r>
    </w:p>
    <w:p w14:paraId="52845681"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Su perleistomis vertėmis susijusi informacija saugoma ne trumpiau kaip 5 (penkis) metus nuo ataskaitinio laikotarpio, kurį jos buvo perleistos, pabaigos.</w:t>
      </w:r>
    </w:p>
    <w:p w14:paraId="39F77C5D" w14:textId="77777777" w:rsidR="00FD57F8" w:rsidRPr="00FD069A" w:rsidRDefault="00FD57F8" w:rsidP="00FD57F8">
      <w:pPr>
        <w:autoSpaceDE w:val="0"/>
        <w:autoSpaceDN w:val="0"/>
        <w:adjustRightInd w:val="0"/>
        <w:jc w:val="both"/>
        <w:rPr>
          <w:rFonts w:ascii="Times New Roman" w:hAnsi="Times New Roman" w:cs="Times New Roman"/>
          <w:b/>
          <w:szCs w:val="24"/>
        </w:rPr>
      </w:pPr>
    </w:p>
    <w:p w14:paraId="666ACC08" w14:textId="77777777" w:rsidR="00FD57F8" w:rsidRPr="00FD069A" w:rsidRDefault="00FD57F8" w:rsidP="00FD57F8">
      <w:pPr>
        <w:autoSpaceDE w:val="0"/>
        <w:autoSpaceDN w:val="0"/>
        <w:adjustRightInd w:val="0"/>
        <w:ind w:firstLine="567"/>
        <w:jc w:val="both"/>
        <w:rPr>
          <w:rFonts w:ascii="Times New Roman" w:hAnsi="Times New Roman" w:cs="Times New Roman"/>
          <w:b/>
          <w:szCs w:val="24"/>
        </w:rPr>
      </w:pPr>
      <w:r w:rsidRPr="00FD069A">
        <w:rPr>
          <w:rFonts w:ascii="Times New Roman" w:hAnsi="Times New Roman" w:cs="Times New Roman"/>
          <w:b/>
          <w:szCs w:val="24"/>
        </w:rPr>
        <w:t>Individualus ir apibendrintas atskleidimas</w:t>
      </w:r>
    </w:p>
    <w:p w14:paraId="2A223D5A"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Kai tik įmanoma, t.y. gavus duomenų ir (ar) komercinės paslapties subjekto sutikimą, jiems per ataskaitinius metus perleistos vertės atskleidžiamos individualiai, konkrečiam asmeniui perleistas vertes sumuojant pagal kategoriją (detali informacija bus pateikiama, jeigu to paprašys atitinkamas konkrečios vertės gavėjas ir (arba) kompetentingos institucijos).</w:t>
      </w:r>
    </w:p>
    <w:p w14:paraId="7E98757E"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Individualus informacijos, sudarančios asmens duomenis, atskleidimas vykdomas turint rašytinį asmens duomenų subjekto sutikimą ir laikantis galiojančių norminių teisės aktų bei Filialo vidaus teisės aktų asmens duomenų apsaugos srityje reikalavimų.</w:t>
      </w:r>
    </w:p>
    <w:p w14:paraId="39E04DC6"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Informacijos, sudarančios komercinę paslaptį, atskleidimas vykdomas turint komercinės paslapties subjekto rašytinį sutikimą ir laikantis galiojančių norminių teisės aktų reikalavimų.</w:t>
      </w:r>
    </w:p>
    <w:p w14:paraId="6D146717"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Jeigu sandorio su SPO sudarymo, prašymo gavimo metu ar faktiškai perleidžiant vertę SPO nurodo, kuriems konkretiems SPS ta vertė ar jos dalis turi tiesiogiai ar netiesiogiai atitekti, Filialas, tarpininkaujant SPO, kreipiasi į konkretų SPS su tikslu gauti rašytinį sutikimą dėl jo asmens duomenų tvarkymo perleistų verčių atskleidimo tikslu.</w:t>
      </w:r>
    </w:p>
    <w:p w14:paraId="42C3C61B"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 xml:space="preserve">Asmens duomenų subjektui atšaukus savo sutikimą, atskleistinų duomenų ataskaita nedelsiant pakoreguojama, atitinkamus duomenis perkeliant į apibendrintą informaciją, ir paskelbiama atnaujinta ataskaita. </w:t>
      </w:r>
    </w:p>
    <w:p w14:paraId="6B93D13F"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Apibendrintos informacijos atskleidimo atveju (išskyrus Metodikos 2.11 punkte nuodytą atvejį), apie kiekvieną perleistų verčių kategoriją nurodoma: gavėjų skaičius ir tokių gavėjų dalis išreikšta procentais, taip pat bendra tokiems gavėjams perleistų verčių suma.</w:t>
      </w:r>
    </w:p>
    <w:p w14:paraId="20CF5D1E"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Perleistos vertės, susijusios su moksliniais tyrimais ir plėtra, už kiekvieną ataskaitinį laikotarpį atskleidžiamos kaip apibendrintos sumos.</w:t>
      </w:r>
    </w:p>
    <w:p w14:paraId="4E340BDC" w14:textId="77777777" w:rsidR="00FD57F8" w:rsidRPr="00FD069A" w:rsidRDefault="00FD57F8" w:rsidP="00FD57F8">
      <w:pPr>
        <w:pStyle w:val="ListParagraph"/>
        <w:autoSpaceDE w:val="0"/>
        <w:autoSpaceDN w:val="0"/>
        <w:adjustRightInd w:val="0"/>
        <w:ind w:left="567"/>
        <w:jc w:val="both"/>
        <w:rPr>
          <w:rFonts w:ascii="Times New Roman" w:hAnsi="Times New Roman" w:cs="Times New Roman"/>
          <w:b/>
          <w:szCs w:val="24"/>
        </w:rPr>
      </w:pPr>
    </w:p>
    <w:p w14:paraId="3DB7C718" w14:textId="77777777" w:rsidR="00FD57F8" w:rsidRPr="00FD069A" w:rsidRDefault="00FD57F8" w:rsidP="00FD57F8">
      <w:pPr>
        <w:pStyle w:val="ListParagraph"/>
        <w:autoSpaceDE w:val="0"/>
        <w:autoSpaceDN w:val="0"/>
        <w:adjustRightInd w:val="0"/>
        <w:ind w:left="567"/>
        <w:jc w:val="both"/>
        <w:rPr>
          <w:rFonts w:ascii="Times New Roman" w:hAnsi="Times New Roman" w:cs="Times New Roman"/>
          <w:b/>
          <w:szCs w:val="24"/>
        </w:rPr>
      </w:pPr>
    </w:p>
    <w:p w14:paraId="4E5DCB32" w14:textId="77777777" w:rsidR="00FD57F8" w:rsidRPr="00FD069A" w:rsidRDefault="00FD57F8" w:rsidP="00FD57F8">
      <w:pPr>
        <w:pStyle w:val="ListParagraph"/>
        <w:autoSpaceDE w:val="0"/>
        <w:autoSpaceDN w:val="0"/>
        <w:adjustRightInd w:val="0"/>
        <w:ind w:left="567"/>
        <w:jc w:val="both"/>
        <w:rPr>
          <w:rFonts w:ascii="Times New Roman" w:hAnsi="Times New Roman" w:cs="Times New Roman"/>
          <w:b/>
          <w:szCs w:val="24"/>
        </w:rPr>
      </w:pPr>
      <w:r w:rsidRPr="00FD069A">
        <w:rPr>
          <w:rFonts w:ascii="Times New Roman" w:hAnsi="Times New Roman" w:cs="Times New Roman"/>
          <w:b/>
          <w:szCs w:val="24"/>
        </w:rPr>
        <w:lastRenderedPageBreak/>
        <w:t>Atskleidžiamos vertės</w:t>
      </w:r>
    </w:p>
    <w:p w14:paraId="7F491115" w14:textId="77777777" w:rsidR="00FD57F8" w:rsidRPr="00FD069A" w:rsidRDefault="00FD57F8" w:rsidP="00FD57F8">
      <w:pPr>
        <w:pStyle w:val="ListParagraph"/>
        <w:autoSpaceDE w:val="0"/>
        <w:autoSpaceDN w:val="0"/>
        <w:adjustRightInd w:val="0"/>
        <w:ind w:left="567"/>
        <w:jc w:val="both"/>
        <w:rPr>
          <w:rFonts w:ascii="Times New Roman" w:hAnsi="Times New Roman" w:cs="Times New Roman"/>
          <w:szCs w:val="24"/>
        </w:rPr>
      </w:pPr>
    </w:p>
    <w:p w14:paraId="31213D41"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Atskleidžiamos visos pagal Atskleidimo kodeksą atskleistinos vertės (visos verčių kategorijos).</w:t>
      </w:r>
    </w:p>
    <w:p w14:paraId="6337AC5F"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Atskleidžiamos visos vertės, Filialo ir (ar) Bendrovės tiek tiesiogiai, tiek netiesiogiai perleistos sveikatos priežiūros specialistams (toliau - SPS) ir (ar) sveikatos priežiūros organizacijoms (toliau - SPO).</w:t>
      </w:r>
    </w:p>
    <w:p w14:paraId="69DC9678" w14:textId="683D6316"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Atskleidžiamos vertės (ar jų dalys, jei po 20</w:t>
      </w:r>
      <w:r w:rsidR="009B7D86">
        <w:rPr>
          <w:rFonts w:ascii="Times New Roman" w:hAnsi="Times New Roman" w:cs="Times New Roman"/>
          <w:szCs w:val="24"/>
        </w:rPr>
        <w:t>24</w:t>
      </w:r>
      <w:r w:rsidRPr="00FD069A">
        <w:rPr>
          <w:rFonts w:ascii="Times New Roman" w:hAnsi="Times New Roman" w:cs="Times New Roman"/>
          <w:szCs w:val="24"/>
        </w:rPr>
        <w:t>-01-01 perleista tik dalis vertės), Filialo ir (ar) Bendrovės faktiškai perleistos 20</w:t>
      </w:r>
      <w:r w:rsidR="009B7D86">
        <w:rPr>
          <w:rFonts w:ascii="Times New Roman" w:hAnsi="Times New Roman" w:cs="Times New Roman"/>
          <w:szCs w:val="24"/>
        </w:rPr>
        <w:t>24</w:t>
      </w:r>
      <w:r w:rsidRPr="00FD069A">
        <w:rPr>
          <w:rFonts w:ascii="Times New Roman" w:hAnsi="Times New Roman" w:cs="Times New Roman"/>
          <w:szCs w:val="24"/>
        </w:rPr>
        <w:t>-01-01 d. ir vėliau, nepriklausomai nuo to, kada buvo sudarytas sandoris ar gautas prašymas dėl vertės perleidimo, taip pat nepriklausomai nuo to, sandoris vienkartinis, trumpalaikis ar ilgalaikis.</w:t>
      </w:r>
    </w:p>
    <w:p w14:paraId="4E857141"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Atskleidžiamos tiek piniginėmis lėšomis (pavedimu ar grynaisiais), tiek natūra (daiktais, prekėmis, paslaugomis ir pan.) perleistos vertės.</w:t>
      </w:r>
    </w:p>
    <w:p w14:paraId="7056A786" w14:textId="77777777" w:rsidR="00FD57F8" w:rsidRPr="00FD069A" w:rsidRDefault="00FD57F8" w:rsidP="00FD57F8">
      <w:pPr>
        <w:autoSpaceDE w:val="0"/>
        <w:autoSpaceDN w:val="0"/>
        <w:adjustRightInd w:val="0"/>
        <w:jc w:val="both"/>
        <w:rPr>
          <w:rFonts w:ascii="Times New Roman" w:hAnsi="Times New Roman" w:cs="Times New Roman"/>
          <w:szCs w:val="24"/>
        </w:rPr>
      </w:pPr>
    </w:p>
    <w:p w14:paraId="4765A283" w14:textId="77777777" w:rsidR="00FD57F8" w:rsidRPr="00FD069A" w:rsidRDefault="00FD57F8" w:rsidP="00FD57F8">
      <w:pPr>
        <w:autoSpaceDE w:val="0"/>
        <w:autoSpaceDN w:val="0"/>
        <w:adjustRightInd w:val="0"/>
        <w:ind w:firstLine="567"/>
        <w:jc w:val="both"/>
        <w:rPr>
          <w:rFonts w:ascii="Times New Roman" w:hAnsi="Times New Roman" w:cs="Times New Roman"/>
          <w:b/>
          <w:szCs w:val="24"/>
        </w:rPr>
      </w:pPr>
      <w:r w:rsidRPr="00FD069A">
        <w:rPr>
          <w:rFonts w:ascii="Times New Roman" w:hAnsi="Times New Roman" w:cs="Times New Roman"/>
          <w:b/>
          <w:szCs w:val="24"/>
        </w:rPr>
        <w:t>Vertės suma ir valiuta</w:t>
      </w:r>
    </w:p>
    <w:p w14:paraId="2118458C" w14:textId="03F25F2D"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Perleistą vertę sudaro faktiškai perleista vertės suma,</w:t>
      </w:r>
      <w:r w:rsidR="00FF0EDA">
        <w:rPr>
          <w:rFonts w:ascii="Times New Roman" w:hAnsi="Times New Roman" w:cs="Times New Roman"/>
          <w:szCs w:val="24"/>
        </w:rPr>
        <w:t xml:space="preserve"> </w:t>
      </w:r>
      <w:r w:rsidRPr="00FD069A">
        <w:rPr>
          <w:rFonts w:ascii="Times New Roman" w:hAnsi="Times New Roman" w:cs="Times New Roman"/>
          <w:szCs w:val="24"/>
        </w:rPr>
        <w:t>įskaitant PVM.</w:t>
      </w:r>
    </w:p>
    <w:p w14:paraId="3B30CA0D"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 xml:space="preserve">Į perleistą vertę taip pat neįskaitomas pelno mokestis, gyventojo pajamų mokestis, socialinio draudimo įmokos ir kiti Lietuvos ar užsienio valstybių mokesčiai, kuriuos privalo išskaičiuoti Filialas ir (ar) Bendrovė, perleisdami vertę gavėjui. </w:t>
      </w:r>
    </w:p>
    <w:p w14:paraId="59C4256B"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Natūra perleistos vertės suma yra lygi sumai, už kurią ją įsigijo (jeigu buvo įsigyta) ar rinkoje galėtų įsigyti (pvz., jeigu kaip parama teikiamos paslaugos, skaitomas pranešimas ir pan.) Filialas ar Bendrovė.</w:t>
      </w:r>
    </w:p>
    <w:p w14:paraId="54DC6BC3"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 xml:space="preserve">Jeigu neįmanoma atskirti atlygio už paslaugas/konsultacijas ir susijusių gavėjui kompensuojamų išlaidų sumų, tai informacijos atskleidimo tikslu visos gavėjui pagal konkrečią sutartį išmokėtos sumos laikomos atlygiu už paslaugas/konsultacijas. </w:t>
      </w:r>
    </w:p>
    <w:p w14:paraId="271EF547"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 xml:space="preserve">Jeigu neįmanoma nustatyti, kokias perleistos vertės dalis gavo keli gavėjai kartu, laikoma, kad kiekvienas jų gavo po lygią perleistos vertės dalį. </w:t>
      </w:r>
    </w:p>
    <w:p w14:paraId="69B46BAC"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Perleistos vertės atskleidžiamos eurais. Jeigu vertė faktiškai buvo perleista kita, nei euras, valiuta, jos suma į eurus konvertuojama einamųjų metų, kuriais vertė buvo perleista, paskutinę dieną Lietuvos banko skelbiamu oficialiu tos valiutos keitimo į eurą kursu.</w:t>
      </w:r>
    </w:p>
    <w:p w14:paraId="49939F3E" w14:textId="77777777" w:rsidR="00FD57F8" w:rsidRPr="00FD069A" w:rsidRDefault="00FD57F8" w:rsidP="00FD57F8">
      <w:pPr>
        <w:autoSpaceDE w:val="0"/>
        <w:autoSpaceDN w:val="0"/>
        <w:adjustRightInd w:val="0"/>
        <w:jc w:val="both"/>
        <w:rPr>
          <w:rFonts w:ascii="Times New Roman" w:hAnsi="Times New Roman" w:cs="Times New Roman"/>
          <w:szCs w:val="24"/>
        </w:rPr>
      </w:pPr>
    </w:p>
    <w:p w14:paraId="3F50EDBB" w14:textId="77777777" w:rsidR="00FD57F8" w:rsidRPr="00FD069A" w:rsidRDefault="00FD57F8" w:rsidP="004C05DD">
      <w:pPr>
        <w:pStyle w:val="ListParagraph"/>
        <w:widowControl/>
        <w:numPr>
          <w:ilvl w:val="0"/>
          <w:numId w:val="4"/>
        </w:numPr>
        <w:autoSpaceDE w:val="0"/>
        <w:autoSpaceDN w:val="0"/>
        <w:adjustRightInd w:val="0"/>
        <w:spacing w:after="0" w:line="240" w:lineRule="auto"/>
        <w:ind w:left="567" w:hanging="426"/>
        <w:jc w:val="both"/>
        <w:rPr>
          <w:rFonts w:ascii="Times New Roman" w:hAnsi="Times New Roman" w:cs="Times New Roman"/>
          <w:szCs w:val="24"/>
        </w:rPr>
      </w:pPr>
      <w:r w:rsidRPr="00FD069A">
        <w:rPr>
          <w:rFonts w:ascii="Times New Roman" w:hAnsi="Times New Roman" w:cs="Times New Roman"/>
          <w:b/>
          <w:caps/>
          <w:szCs w:val="24"/>
        </w:rPr>
        <w:t>Metodikos galiojimas ir taikymas</w:t>
      </w:r>
    </w:p>
    <w:p w14:paraId="1EBD0177" w14:textId="77777777" w:rsidR="00FD57F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pPr>
      <w:r w:rsidRPr="00FD069A">
        <w:rPr>
          <w:rFonts w:ascii="Times New Roman" w:hAnsi="Times New Roman" w:cs="Times New Roman"/>
          <w:szCs w:val="24"/>
        </w:rPr>
        <w:t>Metodika atitinkamai taikoma visoms pagal Atskleidimo kodeksą atskleistinoms vertėms, įskaitant Atskleidimo kodekso 3.01 dalyje išvardintas verčių kategorijas:</w:t>
      </w:r>
    </w:p>
    <w:p w14:paraId="53EE0699" w14:textId="77777777" w:rsidR="00FD57F8" w:rsidRPr="00FD069A" w:rsidRDefault="00FD57F8" w:rsidP="00FD57F8">
      <w:pPr>
        <w:pStyle w:val="ListParagraph"/>
        <w:widowControl/>
        <w:numPr>
          <w:ilvl w:val="0"/>
          <w:numId w:val="5"/>
        </w:numPr>
        <w:autoSpaceDE w:val="0"/>
        <w:autoSpaceDN w:val="0"/>
        <w:adjustRightInd w:val="0"/>
        <w:spacing w:after="0" w:line="240" w:lineRule="auto"/>
        <w:ind w:left="851"/>
        <w:jc w:val="both"/>
        <w:rPr>
          <w:rFonts w:ascii="Times New Roman" w:hAnsi="Times New Roman" w:cs="Times New Roman"/>
          <w:szCs w:val="24"/>
        </w:rPr>
      </w:pPr>
      <w:r w:rsidRPr="00FD069A">
        <w:rPr>
          <w:rFonts w:ascii="Times New Roman" w:hAnsi="Times New Roman" w:cs="Times New Roman"/>
          <w:szCs w:val="24"/>
        </w:rPr>
        <w:t>SPO perleistoms vertėms:</w:t>
      </w:r>
    </w:p>
    <w:p w14:paraId="6D8009A6" w14:textId="77777777" w:rsidR="00FD57F8" w:rsidRPr="00FD069A" w:rsidRDefault="00FD57F8" w:rsidP="00FD57F8">
      <w:pPr>
        <w:pStyle w:val="ListParagraph"/>
        <w:widowControl/>
        <w:numPr>
          <w:ilvl w:val="0"/>
          <w:numId w:val="6"/>
        </w:numPr>
        <w:autoSpaceDE w:val="0"/>
        <w:autoSpaceDN w:val="0"/>
        <w:adjustRightInd w:val="0"/>
        <w:spacing w:after="0" w:line="240" w:lineRule="auto"/>
        <w:ind w:left="1134"/>
        <w:jc w:val="both"/>
        <w:rPr>
          <w:rFonts w:ascii="Times New Roman" w:hAnsi="Times New Roman" w:cs="Times New Roman"/>
          <w:szCs w:val="24"/>
        </w:rPr>
      </w:pPr>
      <w:r w:rsidRPr="00FD069A">
        <w:rPr>
          <w:rFonts w:ascii="Times New Roman" w:hAnsi="Times New Roman" w:cs="Times New Roman"/>
          <w:szCs w:val="24"/>
        </w:rPr>
        <w:t>parama SPO, įskaitant paramą institucijoms, organizacijoms ir asociacijoms, kurios yra sudarytos iš SPS ir (arba) kurios teikia sveikatos priežiūros paslaugas;</w:t>
      </w:r>
    </w:p>
    <w:p w14:paraId="63FF1EFD" w14:textId="77777777" w:rsidR="00FD57F8" w:rsidRPr="00FD069A" w:rsidRDefault="00FD57F8" w:rsidP="00FD57F8">
      <w:pPr>
        <w:pStyle w:val="ListParagraph"/>
        <w:widowControl/>
        <w:numPr>
          <w:ilvl w:val="0"/>
          <w:numId w:val="6"/>
        </w:numPr>
        <w:autoSpaceDE w:val="0"/>
        <w:autoSpaceDN w:val="0"/>
        <w:adjustRightInd w:val="0"/>
        <w:spacing w:after="0" w:line="240" w:lineRule="auto"/>
        <w:ind w:left="1134"/>
        <w:jc w:val="both"/>
        <w:rPr>
          <w:rFonts w:ascii="Times New Roman" w:hAnsi="Times New Roman" w:cs="Times New Roman"/>
          <w:szCs w:val="24"/>
        </w:rPr>
      </w:pPr>
      <w:r w:rsidRPr="00FD069A">
        <w:rPr>
          <w:rFonts w:ascii="Times New Roman" w:hAnsi="Times New Roman" w:cs="Times New Roman"/>
          <w:szCs w:val="24"/>
        </w:rPr>
        <w:t>prisidėjimas prie išlaidų, susijusių su renginiais, padengimo per SPO ar trečiąsias šalis, įskaitant SPS dalyvavimo tokiuose Renginiuose rėmimą;</w:t>
      </w:r>
    </w:p>
    <w:p w14:paraId="4D54A926" w14:textId="77777777" w:rsidR="00FD57F8" w:rsidRPr="00FD069A" w:rsidRDefault="00FD57F8" w:rsidP="00FD57F8">
      <w:pPr>
        <w:pStyle w:val="ListParagraph"/>
        <w:widowControl/>
        <w:numPr>
          <w:ilvl w:val="0"/>
          <w:numId w:val="6"/>
        </w:numPr>
        <w:autoSpaceDE w:val="0"/>
        <w:autoSpaceDN w:val="0"/>
        <w:adjustRightInd w:val="0"/>
        <w:spacing w:after="0" w:line="240" w:lineRule="auto"/>
        <w:ind w:left="1134"/>
        <w:jc w:val="both"/>
        <w:rPr>
          <w:rFonts w:ascii="Times New Roman" w:hAnsi="Times New Roman" w:cs="Times New Roman"/>
          <w:szCs w:val="24"/>
        </w:rPr>
      </w:pPr>
      <w:r w:rsidRPr="00FD069A">
        <w:rPr>
          <w:rFonts w:ascii="Times New Roman" w:hAnsi="Times New Roman" w:cs="Times New Roman"/>
          <w:szCs w:val="24"/>
        </w:rPr>
        <w:t>atlygis už paslaugas ir konsultacijas.</w:t>
      </w:r>
    </w:p>
    <w:p w14:paraId="43E9FD75" w14:textId="77777777" w:rsidR="00FD57F8" w:rsidRPr="00FD069A" w:rsidRDefault="00FD57F8" w:rsidP="00FD57F8">
      <w:pPr>
        <w:pStyle w:val="ListParagraph"/>
        <w:widowControl/>
        <w:numPr>
          <w:ilvl w:val="0"/>
          <w:numId w:val="5"/>
        </w:numPr>
        <w:autoSpaceDE w:val="0"/>
        <w:autoSpaceDN w:val="0"/>
        <w:adjustRightInd w:val="0"/>
        <w:spacing w:after="0" w:line="240" w:lineRule="auto"/>
        <w:ind w:left="851"/>
        <w:jc w:val="both"/>
        <w:rPr>
          <w:rFonts w:ascii="Times New Roman" w:hAnsi="Times New Roman" w:cs="Times New Roman"/>
          <w:szCs w:val="24"/>
        </w:rPr>
      </w:pPr>
      <w:r w:rsidRPr="00FD069A">
        <w:rPr>
          <w:rFonts w:ascii="Times New Roman" w:hAnsi="Times New Roman" w:cs="Times New Roman"/>
          <w:szCs w:val="24"/>
        </w:rPr>
        <w:t>SPS perleistoms vertėms:</w:t>
      </w:r>
    </w:p>
    <w:p w14:paraId="02AD4581" w14:textId="77777777" w:rsidR="00FD57F8" w:rsidRPr="00FD069A" w:rsidRDefault="00FD57F8" w:rsidP="00FD57F8">
      <w:pPr>
        <w:pStyle w:val="ListParagraph"/>
        <w:widowControl/>
        <w:numPr>
          <w:ilvl w:val="0"/>
          <w:numId w:val="7"/>
        </w:numPr>
        <w:autoSpaceDE w:val="0"/>
        <w:autoSpaceDN w:val="0"/>
        <w:adjustRightInd w:val="0"/>
        <w:spacing w:after="0" w:line="240" w:lineRule="auto"/>
        <w:ind w:left="1134"/>
        <w:jc w:val="both"/>
        <w:rPr>
          <w:rFonts w:ascii="Times New Roman" w:hAnsi="Times New Roman" w:cs="Times New Roman"/>
          <w:szCs w:val="24"/>
        </w:rPr>
      </w:pPr>
      <w:r w:rsidRPr="00FD069A">
        <w:rPr>
          <w:rFonts w:ascii="Times New Roman" w:hAnsi="Times New Roman" w:cs="Times New Roman"/>
          <w:szCs w:val="24"/>
        </w:rPr>
        <w:t>prisidėjimas prie išlaidų, susijusių su renginiais, padengimo;</w:t>
      </w:r>
    </w:p>
    <w:p w14:paraId="4C500ABA" w14:textId="77777777" w:rsidR="00FD57F8" w:rsidRPr="00FD069A" w:rsidRDefault="00FD57F8" w:rsidP="00FD57F8">
      <w:pPr>
        <w:pStyle w:val="ListParagraph"/>
        <w:widowControl/>
        <w:numPr>
          <w:ilvl w:val="0"/>
          <w:numId w:val="7"/>
        </w:numPr>
        <w:autoSpaceDE w:val="0"/>
        <w:autoSpaceDN w:val="0"/>
        <w:adjustRightInd w:val="0"/>
        <w:spacing w:after="0" w:line="240" w:lineRule="auto"/>
        <w:ind w:left="1134"/>
        <w:jc w:val="both"/>
        <w:rPr>
          <w:rFonts w:ascii="Times New Roman" w:hAnsi="Times New Roman" w:cs="Times New Roman"/>
          <w:szCs w:val="24"/>
        </w:rPr>
      </w:pPr>
      <w:r w:rsidRPr="00FD069A">
        <w:rPr>
          <w:rFonts w:ascii="Times New Roman" w:hAnsi="Times New Roman" w:cs="Times New Roman"/>
          <w:szCs w:val="24"/>
        </w:rPr>
        <w:t>atlygis už paslaugas ir konsultacijas.</w:t>
      </w:r>
    </w:p>
    <w:p w14:paraId="35B86980" w14:textId="77777777" w:rsidR="005F4C28" w:rsidRPr="00FD069A" w:rsidRDefault="00FD57F8" w:rsidP="00FD57F8">
      <w:pPr>
        <w:pStyle w:val="ListParagraph"/>
        <w:widowControl/>
        <w:numPr>
          <w:ilvl w:val="1"/>
          <w:numId w:val="4"/>
        </w:numPr>
        <w:autoSpaceDE w:val="0"/>
        <w:autoSpaceDN w:val="0"/>
        <w:adjustRightInd w:val="0"/>
        <w:spacing w:after="0" w:line="240" w:lineRule="auto"/>
        <w:ind w:left="567" w:hanging="567"/>
        <w:jc w:val="both"/>
        <w:rPr>
          <w:rFonts w:ascii="Times New Roman" w:hAnsi="Times New Roman" w:cs="Times New Roman"/>
          <w:szCs w:val="24"/>
        </w:rPr>
        <w:sectPr w:rsidR="005F4C28" w:rsidRPr="00FD069A" w:rsidSect="005F4C28">
          <w:headerReference w:type="default" r:id="rId9"/>
          <w:pgSz w:w="11920" w:h="16840"/>
          <w:pgMar w:top="1440" w:right="1440" w:bottom="1440" w:left="1440" w:header="10" w:footer="0" w:gutter="0"/>
          <w:cols w:space="720"/>
          <w:docGrid w:linePitch="299"/>
        </w:sectPr>
      </w:pPr>
      <w:r w:rsidRPr="00FD069A">
        <w:rPr>
          <w:rFonts w:ascii="Times New Roman" w:hAnsi="Times New Roman" w:cs="Times New Roman"/>
          <w:szCs w:val="24"/>
        </w:rPr>
        <w:t xml:space="preserve">Pasikeitus Lietuvos Respublikos norminiams teisės aktams ar Atskleidimo kodeksui, jiems prieštaraujančios Metodikos nuostatos turi būti nedelsiant pakeistos. Net ir nepadarius Metodikos pakeitimų, negalioja jos nuostatos, prieštaraujančios imperatyvioms Lietuvos Respublikos </w:t>
      </w:r>
      <w:r w:rsidR="00F4672E" w:rsidRPr="00FD069A">
        <w:rPr>
          <w:rFonts w:ascii="Times New Roman" w:hAnsi="Times New Roman" w:cs="Times New Roman"/>
          <w:szCs w:val="24"/>
        </w:rPr>
        <w:t>norminių teisės aktų nuostatoms.</w:t>
      </w:r>
    </w:p>
    <w:p w14:paraId="7EB41B81" w14:textId="77777777" w:rsidR="007E53BB" w:rsidRPr="00FD069A" w:rsidRDefault="007E53BB" w:rsidP="00F4672E">
      <w:pPr>
        <w:spacing w:after="0" w:line="200" w:lineRule="exact"/>
        <w:rPr>
          <w:rFonts w:ascii="Times New Roman" w:hAnsi="Times New Roman" w:cs="Times New Roman"/>
          <w:sz w:val="18"/>
          <w:szCs w:val="18"/>
        </w:rPr>
      </w:pPr>
    </w:p>
    <w:sectPr w:rsidR="007E53BB" w:rsidRPr="00FD069A">
      <w:headerReference w:type="default" r:id="rId10"/>
      <w:pgSz w:w="11920" w:h="16840"/>
      <w:pgMar w:top="2080" w:right="0" w:bottom="280" w:left="0" w:header="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9EE5" w14:textId="77777777" w:rsidR="00C05C1F" w:rsidRDefault="00C05C1F">
      <w:pPr>
        <w:spacing w:after="0" w:line="240" w:lineRule="auto"/>
      </w:pPr>
      <w:r>
        <w:separator/>
      </w:r>
    </w:p>
  </w:endnote>
  <w:endnote w:type="continuationSeparator" w:id="0">
    <w:p w14:paraId="18E964BD" w14:textId="77777777" w:rsidR="00C05C1F" w:rsidRDefault="00C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6A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130E" w14:textId="77777777" w:rsidR="00C05C1F" w:rsidRDefault="00C05C1F">
      <w:pPr>
        <w:spacing w:after="0" w:line="240" w:lineRule="auto"/>
      </w:pPr>
      <w:r>
        <w:separator/>
      </w:r>
    </w:p>
  </w:footnote>
  <w:footnote w:type="continuationSeparator" w:id="0">
    <w:p w14:paraId="74E0860A" w14:textId="77777777" w:rsidR="00C05C1F" w:rsidRDefault="00C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D34D" w14:textId="77777777" w:rsidR="00FD069A" w:rsidRPr="00416D28" w:rsidRDefault="00FD069A" w:rsidP="00FD069A">
    <w:pPr>
      <w:widowControl/>
      <w:spacing w:after="0" w:line="240" w:lineRule="auto"/>
      <w:ind w:left="-142"/>
      <w:rPr>
        <w:rFonts w:ascii="Times New Roman" w:eastAsia="Times New Roman" w:hAnsi="Times New Roman" w:cs="Times New Roman"/>
        <w:b/>
        <w:sz w:val="24"/>
        <w:szCs w:val="24"/>
        <w:lang w:val="lt-LT"/>
      </w:rPr>
    </w:pPr>
  </w:p>
  <w:p w14:paraId="7204312C" w14:textId="4F85BCDA" w:rsidR="00FD069A" w:rsidRPr="00416D28" w:rsidRDefault="00FD069A" w:rsidP="00FD069A">
    <w:pPr>
      <w:widowControl/>
      <w:spacing w:after="0" w:line="240" w:lineRule="auto"/>
      <w:rPr>
        <w:rFonts w:ascii="IBM Plex Sans" w:eastAsia="Times New Roman" w:hAnsi="IBM Plex Sans" w:cs="Times New Roman"/>
        <w:b/>
        <w:sz w:val="24"/>
        <w:szCs w:val="24"/>
        <w:lang w:val="lt-LT"/>
      </w:rPr>
    </w:pPr>
    <w:r>
      <w:rPr>
        <w:rFonts w:ascii="Times New Roman" w:eastAsia="Times New Roman" w:hAnsi="Times New Roman" w:cs="Times New Roman"/>
        <w:b/>
        <w:noProof/>
        <w:sz w:val="24"/>
        <w:szCs w:val="24"/>
        <w:lang w:val="lt-LT"/>
      </w:rPr>
      <w:drawing>
        <wp:anchor distT="0" distB="0" distL="114300" distR="114300" simplePos="0" relativeHeight="251662848" behindDoc="1" locked="0" layoutInCell="1" allowOverlap="1" wp14:anchorId="335D332A" wp14:editId="2138AF2B">
          <wp:simplePos x="0" y="0"/>
          <wp:positionH relativeFrom="column">
            <wp:posOffset>0</wp:posOffset>
          </wp:positionH>
          <wp:positionV relativeFrom="paragraph">
            <wp:posOffset>-635</wp:posOffset>
          </wp:positionV>
          <wp:extent cx="1457325" cy="340043"/>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40043"/>
                  </a:xfrm>
                  <a:prstGeom prst="rect">
                    <a:avLst/>
                  </a:prstGeom>
                  <a:noFill/>
                </pic:spPr>
              </pic:pic>
            </a:graphicData>
          </a:graphic>
        </wp:anchor>
      </w:drawing>
    </w:r>
    <w:r w:rsidRPr="00416D28">
      <w:rPr>
        <w:rFonts w:ascii="Times New Roman" w:eastAsia="Times New Roman" w:hAnsi="Times New Roman" w:cs="Times New Roman"/>
        <w:b/>
        <w:sz w:val="24"/>
        <w:szCs w:val="24"/>
        <w:lang w:val="lt-LT"/>
      </w:rPr>
      <w:tab/>
    </w:r>
    <w:r w:rsidRPr="00416D28">
      <w:rPr>
        <w:rFonts w:ascii="Times New Roman" w:eastAsia="Times New Roman" w:hAnsi="Times New Roman" w:cs="Times New Roman"/>
        <w:b/>
        <w:sz w:val="24"/>
        <w:szCs w:val="24"/>
        <w:lang w:val="lt-LT"/>
      </w:rPr>
      <w:tab/>
    </w:r>
    <w:r w:rsidRPr="00416D28">
      <w:rPr>
        <w:rFonts w:ascii="Times New Roman" w:eastAsia="Times New Roman" w:hAnsi="Times New Roman" w:cs="Times New Roman"/>
        <w:b/>
        <w:sz w:val="24"/>
        <w:szCs w:val="24"/>
        <w:lang w:val="lt-LT"/>
      </w:rPr>
      <w:tab/>
    </w:r>
    <w:r w:rsidRPr="00416D28">
      <w:rPr>
        <w:rFonts w:ascii="Times New Roman" w:eastAsia="Times New Roman" w:hAnsi="Times New Roman" w:cs="Times New Roman"/>
        <w:b/>
        <w:sz w:val="24"/>
        <w:szCs w:val="24"/>
        <w:lang w:val="lt-LT"/>
      </w:rPr>
      <w:tab/>
      <w:t xml:space="preserve">     </w:t>
    </w:r>
    <w:r w:rsidRPr="00416D28">
      <w:rPr>
        <w:rFonts w:ascii="IBM Plex Sans" w:eastAsia="Times New Roman" w:hAnsi="IBM Plex Sans" w:cs="Times New Roman"/>
        <w:sz w:val="16"/>
        <w:szCs w:val="16"/>
        <w:lang w:val="lt-LT"/>
      </w:rPr>
      <w:t>Akcinės bendrovės “GRINDEKS “filialas</w:t>
    </w:r>
    <w:r w:rsidRPr="00416D28">
      <w:rPr>
        <w:rFonts w:ascii="IBM Plex Sans" w:eastAsia="Times New Roman" w:hAnsi="IBM Plex Sans" w:cs="Times New Roman"/>
        <w:sz w:val="16"/>
        <w:szCs w:val="16"/>
        <w:lang w:val="lt-LT"/>
      </w:rPr>
      <w:tab/>
      <w:t xml:space="preserve">            El.paštas: info@grindeks.lt</w:t>
    </w:r>
  </w:p>
  <w:p w14:paraId="25DF5D05" w14:textId="2216CC4B" w:rsidR="00FD069A" w:rsidRPr="00416D28" w:rsidRDefault="00FD069A" w:rsidP="00FD069A">
    <w:pPr>
      <w:widowControl/>
      <w:spacing w:after="0" w:line="240" w:lineRule="auto"/>
      <w:rPr>
        <w:rFonts w:ascii="IBM Plex Sans" w:eastAsia="Times New Roman" w:hAnsi="IBM Plex Sans" w:cs="Times New Roman"/>
        <w:sz w:val="16"/>
        <w:szCs w:val="16"/>
        <w:lang w:val="lt-LT"/>
      </w:rPr>
    </w:pPr>
    <w:r w:rsidRPr="00416D28">
      <w:rPr>
        <w:rFonts w:ascii="IBM Plex Sans" w:eastAsia="Times New Roman" w:hAnsi="IBM Plex Sans" w:cs="Times New Roman"/>
        <w:sz w:val="16"/>
        <w:szCs w:val="16"/>
        <w:lang w:val="lt-LT"/>
      </w:rPr>
      <w:tab/>
    </w:r>
    <w:r w:rsidRPr="00416D28">
      <w:rPr>
        <w:rFonts w:ascii="IBM Plex Sans" w:eastAsia="Times New Roman" w:hAnsi="IBM Plex Sans" w:cs="Times New Roman"/>
        <w:sz w:val="16"/>
        <w:szCs w:val="16"/>
        <w:lang w:val="lt-LT"/>
      </w:rPr>
      <w:tab/>
    </w:r>
    <w:r w:rsidRPr="00416D28">
      <w:rPr>
        <w:rFonts w:ascii="IBM Plex Sans" w:eastAsia="Times New Roman" w:hAnsi="IBM Plex Sans" w:cs="Times New Roman"/>
        <w:sz w:val="16"/>
        <w:szCs w:val="16"/>
        <w:lang w:val="lt-LT"/>
      </w:rPr>
      <w:tab/>
      <w:t xml:space="preserve">                           Kalvarijų g. 300, LT-08318 Vilnius                                   www.grindeks.</w:t>
    </w:r>
    <w:r>
      <w:rPr>
        <w:rFonts w:ascii="IBM Plex Sans" w:eastAsia="Times New Roman" w:hAnsi="IBM Plex Sans" w:cs="Times New Roman"/>
        <w:sz w:val="16"/>
        <w:szCs w:val="16"/>
        <w:lang w:val="lt-LT"/>
      </w:rPr>
      <w:t>lt</w:t>
    </w:r>
  </w:p>
  <w:p w14:paraId="0500625C" w14:textId="77777777" w:rsidR="00FD069A" w:rsidRPr="00416D28" w:rsidRDefault="00FD069A" w:rsidP="00FD069A">
    <w:pPr>
      <w:widowControl/>
      <w:spacing w:after="10" w:line="240" w:lineRule="auto"/>
      <w:rPr>
        <w:rFonts w:ascii="IBM Plex Sans" w:eastAsia="Times New Roman" w:hAnsi="IBM Plex Sans" w:cs="Times New Roman"/>
        <w:sz w:val="16"/>
        <w:szCs w:val="16"/>
        <w:lang w:val="lt-LT"/>
      </w:rPr>
    </w:pPr>
    <w:r w:rsidRPr="00416D28">
      <w:rPr>
        <w:rFonts w:ascii="IBM Plex Sans" w:eastAsia="Times New Roman" w:hAnsi="IBM Plex Sans" w:cs="Times New Roman"/>
        <w:sz w:val="16"/>
        <w:szCs w:val="16"/>
        <w:lang w:val="lt-LT"/>
      </w:rPr>
      <w:tab/>
    </w:r>
    <w:r w:rsidRPr="00416D28">
      <w:rPr>
        <w:rFonts w:ascii="IBM Plex Sans" w:eastAsia="Times New Roman" w:hAnsi="IBM Plex Sans" w:cs="Times New Roman"/>
        <w:sz w:val="16"/>
        <w:szCs w:val="16"/>
        <w:lang w:val="lt-LT"/>
      </w:rPr>
      <w:tab/>
    </w:r>
    <w:r w:rsidRPr="00416D28">
      <w:rPr>
        <w:rFonts w:ascii="IBM Plex Sans" w:eastAsia="Times New Roman" w:hAnsi="IBM Plex Sans" w:cs="Times New Roman"/>
        <w:sz w:val="16"/>
        <w:szCs w:val="16"/>
        <w:lang w:val="lt-LT"/>
      </w:rPr>
      <w:tab/>
    </w:r>
    <w:r w:rsidRPr="00416D28">
      <w:rPr>
        <w:rFonts w:ascii="IBM Plex Sans" w:eastAsia="Times New Roman" w:hAnsi="IBM Plex Sans" w:cs="Times New Roman"/>
        <w:sz w:val="16"/>
        <w:szCs w:val="16"/>
        <w:lang w:val="lt-LT"/>
      </w:rPr>
      <w:tab/>
      <w:t xml:space="preserve">        Tel.: +370 5 210 1401</w:t>
    </w:r>
    <w:r>
      <w:rPr>
        <w:rFonts w:ascii="IBM Plex Sans" w:eastAsia="Times New Roman" w:hAnsi="IBM Plex Sans" w:cs="Times New Roman"/>
        <w:sz w:val="16"/>
        <w:szCs w:val="16"/>
        <w:lang w:val="lt-LT"/>
      </w:rPr>
      <w:t xml:space="preserve">                                                        </w:t>
    </w:r>
    <w:r w:rsidRPr="00416D28">
      <w:rPr>
        <w:rFonts w:ascii="IBM Plex Sans" w:eastAsia="Times New Roman" w:hAnsi="IBM Plex Sans" w:cs="Times New Roman"/>
        <w:sz w:val="16"/>
        <w:szCs w:val="16"/>
        <w:lang w:val="lt-LT"/>
      </w:rPr>
      <w:t>Įm.kodas 300101714</w:t>
    </w:r>
  </w:p>
  <w:p w14:paraId="7ACA1938" w14:textId="77777777" w:rsidR="00FD069A" w:rsidRPr="00416D28" w:rsidRDefault="00FD069A" w:rsidP="00FD069A">
    <w:pPr>
      <w:widowControl/>
      <w:spacing w:after="120" w:line="240" w:lineRule="auto"/>
      <w:rPr>
        <w:rFonts w:ascii="Times New Roman" w:eastAsia="Times New Roman" w:hAnsi="Times New Roman" w:cs="Times New Roman"/>
        <w:b/>
        <w:sz w:val="24"/>
        <w:szCs w:val="24"/>
        <w:lang w:val="lt-LT"/>
      </w:rPr>
    </w:pPr>
    <w:r w:rsidRPr="00416D28">
      <w:rPr>
        <w:rFonts w:ascii="Times New Roman" w:eastAsia="Times New Roman" w:hAnsi="Times New Roman" w:cs="Times New Roman"/>
        <w:b/>
        <w:noProof/>
        <w:sz w:val="24"/>
        <w:szCs w:val="24"/>
        <w:lang w:val="lt-LT" w:eastAsia="lt-LT"/>
      </w:rPr>
      <mc:AlternateContent>
        <mc:Choice Requires="wps">
          <w:drawing>
            <wp:anchor distT="0" distB="0" distL="114300" distR="114300" simplePos="0" relativeHeight="251661824" behindDoc="0" locked="0" layoutInCell="1" allowOverlap="1" wp14:anchorId="36366338" wp14:editId="5F892825">
              <wp:simplePos x="0" y="0"/>
              <wp:positionH relativeFrom="column">
                <wp:posOffset>2053590</wp:posOffset>
              </wp:positionH>
              <wp:positionV relativeFrom="paragraph">
                <wp:posOffset>60325</wp:posOffset>
              </wp:positionV>
              <wp:extent cx="3619500" cy="635"/>
              <wp:effectExtent l="19050" t="26670" r="19050" b="203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635"/>
                      </a:xfrm>
                      <a:prstGeom prst="straightConnector1">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7070D" id="_x0000_t32" coordsize="21600,21600" o:spt="32" o:oned="t" path="m,l21600,21600e" filled="f">
              <v:path arrowok="t" fillok="f" o:connecttype="none"/>
              <o:lock v:ext="edit" shapetype="t"/>
            </v:shapetype>
            <v:shape id="Straight Arrow Connector 6" o:spid="_x0000_s1026" type="#_x0000_t32" style="position:absolute;margin-left:161.7pt;margin-top:4.75pt;width:2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iDvQEAAFkDAAAOAAAAZHJzL2Uyb0RvYy54bWysU01v2zAMvQ/YfxB8X2y3aNAYcXpwl126&#10;LUC7H8DIsi1MFgVKiZ1/P0pNso/eil0EUhQfHx+p9cM8GnFU5DXaOisXRSaUldhq29fZj5ftp/tM&#10;+AC2BYNW1dlJ+exh8/HDenKVusEBTatIMIj11eTqbAjBVXnu5aBG8At0ynKwQxohsEt93hJMjD6a&#10;/KYolvmE1DpCqbzn28fXYLZJ+F2nZPjedV4FYeqMuYV0Ujr38cw3a6h6AjdoeaYB72AxgrZc9Ar1&#10;CAHEgfQbqFFLQo9dWEgcc+w6LVXqgbspi3+6eR7AqdQLi+PdVSb//2Dlt2NjdxSpy9k+uyeUP72w&#10;2Axge5UIvJwcD66MUuWT89U1JTre7Ujsp6/Y8hs4BEwqzB2NEZL7E3MS+3QVW81BSL68XZaru4Jn&#10;Ijm2vL1L+FBdUh358EXhKKJRZz4Q6H4IDVrLQ0UqUyE4PvkQiUF1SYh1LW61MWm2xoqJi92XXCqG&#10;PBrdxmhyqN83hsQReD1Wq6bZbs80/npGeLBtQhsUtJ/PdgBtXm2ubuxZnShI3D5f7bE97eiiGs8v&#10;0TzvWlyQP/2U/ftHbH4BAAD//wMAUEsDBBQABgAIAAAAIQDeybDC2QAAAAcBAAAPAAAAZHJzL2Rv&#10;d25yZXYueG1sTI7BTsMwEETvSPyDtUjcqEMDVRriVAUB4tpQ7m68xBHxOsRukv4921M5Ps1o5hWb&#10;2XVixCG0nhTcLxIQSLU3LTUK9p9vdxmIEDUZ3XlCBScMsCmvrwqdGz/RDscqNoJHKORagY2xz6UM&#10;tUWnw8L3SJx9+8HpyDg00gx64nHXyWWSrKTTLfGD1T2+WKx/qqNT8FFNYd++vsff8fSVVklmd9vw&#10;rNTtzbx9AhFxjpcynPVZHUp2OvgjmSA6BekyfeCqgvUjCM6z9ZkPzCuQZSH/+5d/AAAA//8DAFBL&#10;AQItABQABgAIAAAAIQC2gziS/gAAAOEBAAATAAAAAAAAAAAAAAAAAAAAAABbQ29udGVudF9UeXBl&#10;c10ueG1sUEsBAi0AFAAGAAgAAAAhADj9If/WAAAAlAEAAAsAAAAAAAAAAAAAAAAALwEAAF9yZWxz&#10;Ly5yZWxzUEsBAi0AFAAGAAgAAAAhAE9raIO9AQAAWQMAAA4AAAAAAAAAAAAAAAAALgIAAGRycy9l&#10;Mm9Eb2MueG1sUEsBAi0AFAAGAAgAAAAhAN7JsMLZAAAABwEAAA8AAAAAAAAAAAAAAAAAFwQAAGRy&#10;cy9kb3ducmV2LnhtbFBLBQYAAAAABAAEAPMAAAAdBQAAAAA=&#10;" strokecolor="#9cf" strokeweight="3pt"/>
          </w:pict>
        </mc:Fallback>
      </mc:AlternateContent>
    </w:r>
  </w:p>
  <w:p w14:paraId="5BC04FE4" w14:textId="1E26B7BC" w:rsidR="007E53BB" w:rsidRPr="00FD069A" w:rsidRDefault="007E53BB" w:rsidP="00FD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E280" w14:textId="77777777" w:rsidR="007E53BB" w:rsidRDefault="00DA349C">
    <w:pPr>
      <w:spacing w:after="0" w:line="200" w:lineRule="exact"/>
      <w:rPr>
        <w:sz w:val="20"/>
        <w:szCs w:val="20"/>
      </w:rPr>
    </w:pPr>
    <w:r>
      <w:rPr>
        <w:noProof/>
        <w:lang w:val="lt-LT" w:eastAsia="lt-LT"/>
      </w:rPr>
      <mc:AlternateContent>
        <mc:Choice Requires="wps">
          <w:drawing>
            <wp:anchor distT="0" distB="0" distL="114300" distR="114300" simplePos="0" relativeHeight="251658752" behindDoc="1" locked="0" layoutInCell="1" allowOverlap="1" wp14:anchorId="783983CE" wp14:editId="518277FC">
              <wp:simplePos x="0" y="0"/>
              <wp:positionH relativeFrom="page">
                <wp:posOffset>160020</wp:posOffset>
              </wp:positionH>
              <wp:positionV relativeFrom="page">
                <wp:posOffset>540385</wp:posOffset>
              </wp:positionV>
              <wp:extent cx="59690" cy="127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E8F5" w14:textId="77777777" w:rsidR="007E53BB" w:rsidRDefault="00295C13">
                          <w:pPr>
                            <w:spacing w:after="0" w:line="184" w:lineRule="exact"/>
                            <w:ind w:left="20" w:right="-44"/>
                            <w:rPr>
                              <w:rFonts w:ascii="Arial" w:eastAsia="Arial" w:hAnsi="Arial" w:cs="Arial"/>
                              <w:sz w:val="16"/>
                              <w:szCs w:val="16"/>
                            </w:rPr>
                          </w:pPr>
                          <w:r>
                            <w:rPr>
                              <w:rFonts w:ascii="Arial" w:eastAsia="Arial" w:hAnsi="Arial" w:cs="Arial"/>
                              <w:color w:val="232323"/>
                              <w:w w:val="12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83CE" id="_x0000_t202" coordsize="21600,21600" o:spt="202" path="m,l,21600r21600,l21600,xe">
              <v:stroke joinstyle="miter"/>
              <v:path gradientshapeok="t" o:connecttype="rect"/>
            </v:shapetype>
            <v:shape id="Text Box 4" o:spid="_x0000_s1026" type="#_x0000_t202" style="position:absolute;margin-left:12.6pt;margin-top:42.55pt;width: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lf1AEAAI8DAAAOAAAAZHJzL2Uyb0RvYy54bWysU8Fu1DAQvSPxD5bvbLIrUWi02aq0KkIq&#10;UKn0AyaOk1gkHjP2brJ8PWNns6VwQ1ysycz4+b03k+3VNPTioMkbtKVcr3IptFVYG9uW8unb3Zv3&#10;UvgAtoYerS7lUXt5tXv9aju6Qm+ww77WJBjE+mJ0pexCcEWWedXpAfwKnbZcbJAGCPxJbVYTjIw+&#10;9Nkmzy+yEal2hEp7z9nbuSh3Cb9ptApfm8brIPpSMreQTkpnFc9st4WiJXCdUSca8A8sBjCWHz1D&#10;3UIAsSfzF9RgFKHHJqwUDhk2jVE6aWA16/wPNY8dOJ20sDnenW3y/w9WfTk8ugcSYfqAEw8wifDu&#10;HtV3LyzedGBbfU2EY6eh5ofX0bJsdL44XY1W+8JHkGr8jDUPGfYBE9DU0BBdYZ2C0XkAx7PpegpC&#10;cfLt5cUlFxRX1pt3eZ5mkkGx3HXkw0eNg4hBKYlHmrDhcO9D5ALF0hKfsnhn+j6NtbcvEtwYM4l7&#10;pDsTD1M1cXfUUGF9ZBWE85bwVnPQIf2UYuQNKaX/sQfSUvSfLDsR12kJaAmqJQCr+GopgxRzeBPm&#10;tds7Mm3HyLPXFq/ZrcYkKc8sTjx56knhaUPjWv3+nbqe/6PdLwAAAP//AwBQSwMEFAAGAAgAAAAh&#10;ALwOl5DdAAAACAEAAA8AAABkcnMvZG93bnJldi54bWxMj8FOwzAMhu9IvENkJG4sXWHVKE2nCcEJ&#10;CdGVA8e08dpojVOabCtvjzmNo/1/+v252MxuECecgvWkYLlIQCC13ljqFHzWr3drECFqMnrwhAp+&#10;MMCmvL4qdG78mSo87WInuIRCrhX0MY65lKHt0emw8CMSZ3s/OR15nDppJn3mcjfINEky6bQlvtDr&#10;EZ97bA+7o1Ow/aLqxX6/Nx/VvrJ1/ZjQW3ZQ6vZm3j6BiDjHCwx/+qwOJTs1/kgmiEFBukqZVLBe&#10;LUFwfv+QgWiYS3ghy0L+f6D8BQAA//8DAFBLAQItABQABgAIAAAAIQC2gziS/gAAAOEBAAATAAAA&#10;AAAAAAAAAAAAAAAAAABbQ29udGVudF9UeXBlc10ueG1sUEsBAi0AFAAGAAgAAAAhADj9If/WAAAA&#10;lAEAAAsAAAAAAAAAAAAAAAAALwEAAF9yZWxzLy5yZWxzUEsBAi0AFAAGAAgAAAAhACGGGV/UAQAA&#10;jwMAAA4AAAAAAAAAAAAAAAAALgIAAGRycy9lMm9Eb2MueG1sUEsBAi0AFAAGAAgAAAAhALwOl5Dd&#10;AAAACAEAAA8AAAAAAAAAAAAAAAAALgQAAGRycy9kb3ducmV2LnhtbFBLBQYAAAAABAAEAPMAAAA4&#10;BQAAAAA=&#10;" filled="f" stroked="f">
              <v:textbox inset="0,0,0,0">
                <w:txbxContent>
                  <w:p w14:paraId="6035E8F5" w14:textId="77777777" w:rsidR="007E53BB" w:rsidRDefault="00295C13">
                    <w:pPr>
                      <w:spacing w:after="0" w:line="184" w:lineRule="exact"/>
                      <w:ind w:left="20" w:right="-44"/>
                      <w:rPr>
                        <w:rFonts w:ascii="Arial" w:eastAsia="Arial" w:hAnsi="Arial" w:cs="Arial"/>
                        <w:sz w:val="16"/>
                        <w:szCs w:val="16"/>
                      </w:rPr>
                    </w:pPr>
                    <w:r>
                      <w:rPr>
                        <w:rFonts w:ascii="Arial" w:eastAsia="Arial" w:hAnsi="Arial" w:cs="Arial"/>
                        <w:color w:val="232323"/>
                        <w:w w:val="120"/>
                        <w:sz w:val="16"/>
                        <w:szCs w:val="16"/>
                      </w:rPr>
                      <w:t>.</w:t>
                    </w:r>
                  </w:p>
                </w:txbxContent>
              </v:textbox>
              <w10:wrap anchorx="page" anchory="page"/>
            </v:shape>
          </w:pict>
        </mc:Fallback>
      </mc:AlternateContent>
    </w:r>
    <w:r>
      <w:rPr>
        <w:noProof/>
        <w:lang w:val="lt-LT" w:eastAsia="lt-LT"/>
      </w:rPr>
      <mc:AlternateContent>
        <mc:Choice Requires="wps">
          <w:drawing>
            <wp:anchor distT="0" distB="0" distL="114300" distR="114300" simplePos="0" relativeHeight="251659776" behindDoc="1" locked="0" layoutInCell="1" allowOverlap="1" wp14:anchorId="1541EC05" wp14:editId="1D083DC1">
              <wp:simplePos x="0" y="0"/>
              <wp:positionH relativeFrom="page">
                <wp:posOffset>351155</wp:posOffset>
              </wp:positionH>
              <wp:positionV relativeFrom="page">
                <wp:posOffset>540385</wp:posOffset>
              </wp:positionV>
              <wp:extent cx="59690" cy="127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3733" w14:textId="77777777" w:rsidR="007E53BB" w:rsidRDefault="00295C13">
                          <w:pPr>
                            <w:spacing w:after="0" w:line="184" w:lineRule="exact"/>
                            <w:ind w:left="20" w:right="-44"/>
                            <w:rPr>
                              <w:rFonts w:ascii="Arial" w:eastAsia="Arial" w:hAnsi="Arial" w:cs="Arial"/>
                              <w:sz w:val="16"/>
                              <w:szCs w:val="16"/>
                            </w:rPr>
                          </w:pPr>
                          <w:r>
                            <w:rPr>
                              <w:rFonts w:ascii="Arial" w:eastAsia="Arial" w:hAnsi="Arial" w:cs="Arial"/>
                              <w:color w:val="232323"/>
                              <w:w w:val="12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1EC05" id="Text Box 3" o:spid="_x0000_s1027" type="#_x0000_t202" style="position:absolute;margin-left:27.65pt;margin-top:42.55pt;width:4.7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D1gEAAJYDAAAOAAAAZHJzL2Uyb0RvYy54bWysU8Fu1DAQvSPxD5bvbLIrUWi02aq0KkIq&#10;UKn0A7yOk1gkHjPj3WT5esZOsqVwQ1ys8Yz9/N6b8fZq7DtxNEgWXCnXq1wK4zRU1jWlfPp29+a9&#10;FBSUq1QHzpTyZEhe7V6/2g6+MBtooasMCgZxVAy+lG0Ivsgy0q3pFa3AG8fFGrBXgbfYZBWqgdH7&#10;Ltvk+UU2AFYeQRsizt5ORblL+HVtdPha12SC6ErJ3EJaMa37uGa7rSoaVL61eqah/oFFr6zjR89Q&#10;tyoocUD7F1RvNQJBHVYa+gzq2mqTNLCadf6HmsdWeZO0sDnkzzbR/4PVX46P/gFFGD/AyA1MIsjf&#10;g/5OwsFNq1xjrhFhaI2q+OF1tCwbPBXz1Wg1FRRB9sNnqLjJ6hAgAY019tEV1ikYnRtwOptuxiA0&#10;J99eXlxyQXNlvXmX56knmSqWux4pfDTQixiUErmlCVsd7ylELqpYjsSnHNzZrktt7dyLBB+MmcQ9&#10;0p2Ih3E/ClvNwqKUPVQnFoMwDQsPNwct4E8pBh6UUtKPg0IjRffJsSFxqpYAl2C/BMppvlrKIMUU&#10;3oRp+g4ebdMy8mS5g2s2rbZJ0TOLmS43PwmdBzVO1+/7dOr5O+1+AQAA//8DAFBLAwQUAAYACAAA&#10;ACEAU2Dk0t0AAAAIAQAADwAAAGRycy9kb3ducmV2LnhtbEyPwU7DMAyG70i8Q2QkbiwZ0DJK02lC&#10;cEJC68qBY9p6bbTGKU22lbfHnOBo/59+f87XsxvECadgPWlYLhQIpMa3ljoNH9XrzQpEiIZaM3hC&#10;Dd8YYF1cXuQma/2ZSjztYie4hEJmNPQxjpmUoenRmbDwIxJnez85E3mcOtlO5szlbpC3SqXSGUt8&#10;oTcjPvfYHHZHp2HzSeWL/Xqvt+W+tFX1qOgtPWh9fTVvnkBEnOMfDL/6rA4FO9X+SG0Qg4YkuWNS&#10;wypZguA8vX8AUTOneCGLXP5/oPgBAAD//wMAUEsBAi0AFAAGAAgAAAAhALaDOJL+AAAA4QEAABMA&#10;AAAAAAAAAAAAAAAAAAAAAFtDb250ZW50X1R5cGVzXS54bWxQSwECLQAUAAYACAAAACEAOP0h/9YA&#10;AACUAQAACwAAAAAAAAAAAAAAAAAvAQAAX3JlbHMvLnJlbHNQSwECLQAUAAYACAAAACEARzpGw9YB&#10;AACWAwAADgAAAAAAAAAAAAAAAAAuAgAAZHJzL2Uyb0RvYy54bWxQSwECLQAUAAYACAAAACEAU2Dk&#10;0t0AAAAIAQAADwAAAAAAAAAAAAAAAAAwBAAAZHJzL2Rvd25yZXYueG1sUEsFBgAAAAAEAAQA8wAA&#10;ADoFAAAAAA==&#10;" filled="f" stroked="f">
              <v:textbox inset="0,0,0,0">
                <w:txbxContent>
                  <w:p w14:paraId="47A23733" w14:textId="77777777" w:rsidR="007E53BB" w:rsidRDefault="00295C13">
                    <w:pPr>
                      <w:spacing w:after="0" w:line="184" w:lineRule="exact"/>
                      <w:ind w:left="20" w:right="-44"/>
                      <w:rPr>
                        <w:rFonts w:ascii="Arial" w:eastAsia="Arial" w:hAnsi="Arial" w:cs="Arial"/>
                        <w:sz w:val="16"/>
                        <w:szCs w:val="16"/>
                      </w:rPr>
                    </w:pPr>
                    <w:r>
                      <w:rPr>
                        <w:rFonts w:ascii="Arial" w:eastAsia="Arial" w:hAnsi="Arial" w:cs="Arial"/>
                        <w:color w:val="232323"/>
                        <w:w w:val="120"/>
                        <w:sz w:val="16"/>
                        <w:szCs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E0C83"/>
    <w:multiLevelType w:val="hybridMultilevel"/>
    <w:tmpl w:val="40B4A970"/>
    <w:lvl w:ilvl="0" w:tplc="A2A89C5C">
      <w:start w:val="1"/>
      <w:numFmt w:val="bullet"/>
      <w:lvlText w:val="•"/>
      <w:lvlJc w:val="left"/>
      <w:pPr>
        <w:tabs>
          <w:tab w:val="num" w:pos="720"/>
        </w:tabs>
        <w:ind w:left="720" w:hanging="360"/>
      </w:pPr>
      <w:rPr>
        <w:rFonts w:ascii="Arial" w:hAnsi="Arial" w:hint="default"/>
      </w:rPr>
    </w:lvl>
    <w:lvl w:ilvl="1" w:tplc="E5EC42D0" w:tentative="1">
      <w:start w:val="1"/>
      <w:numFmt w:val="bullet"/>
      <w:lvlText w:val="•"/>
      <w:lvlJc w:val="left"/>
      <w:pPr>
        <w:tabs>
          <w:tab w:val="num" w:pos="1440"/>
        </w:tabs>
        <w:ind w:left="1440" w:hanging="360"/>
      </w:pPr>
      <w:rPr>
        <w:rFonts w:ascii="Arial" w:hAnsi="Arial" w:hint="default"/>
      </w:rPr>
    </w:lvl>
    <w:lvl w:ilvl="2" w:tplc="AF32ABBA" w:tentative="1">
      <w:start w:val="1"/>
      <w:numFmt w:val="bullet"/>
      <w:lvlText w:val="•"/>
      <w:lvlJc w:val="left"/>
      <w:pPr>
        <w:tabs>
          <w:tab w:val="num" w:pos="2160"/>
        </w:tabs>
        <w:ind w:left="2160" w:hanging="360"/>
      </w:pPr>
      <w:rPr>
        <w:rFonts w:ascii="Arial" w:hAnsi="Arial" w:hint="default"/>
      </w:rPr>
    </w:lvl>
    <w:lvl w:ilvl="3" w:tplc="6F0CA9E8" w:tentative="1">
      <w:start w:val="1"/>
      <w:numFmt w:val="bullet"/>
      <w:lvlText w:val="•"/>
      <w:lvlJc w:val="left"/>
      <w:pPr>
        <w:tabs>
          <w:tab w:val="num" w:pos="2880"/>
        </w:tabs>
        <w:ind w:left="2880" w:hanging="360"/>
      </w:pPr>
      <w:rPr>
        <w:rFonts w:ascii="Arial" w:hAnsi="Arial" w:hint="default"/>
      </w:rPr>
    </w:lvl>
    <w:lvl w:ilvl="4" w:tplc="D84A4A0E" w:tentative="1">
      <w:start w:val="1"/>
      <w:numFmt w:val="bullet"/>
      <w:lvlText w:val="•"/>
      <w:lvlJc w:val="left"/>
      <w:pPr>
        <w:tabs>
          <w:tab w:val="num" w:pos="3600"/>
        </w:tabs>
        <w:ind w:left="3600" w:hanging="360"/>
      </w:pPr>
      <w:rPr>
        <w:rFonts w:ascii="Arial" w:hAnsi="Arial" w:hint="default"/>
      </w:rPr>
    </w:lvl>
    <w:lvl w:ilvl="5" w:tplc="4D401168" w:tentative="1">
      <w:start w:val="1"/>
      <w:numFmt w:val="bullet"/>
      <w:lvlText w:val="•"/>
      <w:lvlJc w:val="left"/>
      <w:pPr>
        <w:tabs>
          <w:tab w:val="num" w:pos="4320"/>
        </w:tabs>
        <w:ind w:left="4320" w:hanging="360"/>
      </w:pPr>
      <w:rPr>
        <w:rFonts w:ascii="Arial" w:hAnsi="Arial" w:hint="default"/>
      </w:rPr>
    </w:lvl>
    <w:lvl w:ilvl="6" w:tplc="0456A7AA" w:tentative="1">
      <w:start w:val="1"/>
      <w:numFmt w:val="bullet"/>
      <w:lvlText w:val="•"/>
      <w:lvlJc w:val="left"/>
      <w:pPr>
        <w:tabs>
          <w:tab w:val="num" w:pos="5040"/>
        </w:tabs>
        <w:ind w:left="5040" w:hanging="360"/>
      </w:pPr>
      <w:rPr>
        <w:rFonts w:ascii="Arial" w:hAnsi="Arial" w:hint="default"/>
      </w:rPr>
    </w:lvl>
    <w:lvl w:ilvl="7" w:tplc="CAFA88B4" w:tentative="1">
      <w:start w:val="1"/>
      <w:numFmt w:val="bullet"/>
      <w:lvlText w:val="•"/>
      <w:lvlJc w:val="left"/>
      <w:pPr>
        <w:tabs>
          <w:tab w:val="num" w:pos="5760"/>
        </w:tabs>
        <w:ind w:left="5760" w:hanging="360"/>
      </w:pPr>
      <w:rPr>
        <w:rFonts w:ascii="Arial" w:hAnsi="Arial" w:hint="default"/>
      </w:rPr>
    </w:lvl>
    <w:lvl w:ilvl="8" w:tplc="CD8629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F7200"/>
    <w:multiLevelType w:val="hybridMultilevel"/>
    <w:tmpl w:val="5226D5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69D2CB6"/>
    <w:multiLevelType w:val="hybridMultilevel"/>
    <w:tmpl w:val="0A72268A"/>
    <w:lvl w:ilvl="0" w:tplc="A5C03380">
      <w:start w:val="1"/>
      <w:numFmt w:val="lowerLetter"/>
      <w:lvlText w:val="%1)"/>
      <w:lvlJc w:val="left"/>
      <w:pPr>
        <w:ind w:left="1440" w:hanging="360"/>
      </w:pPr>
      <w:rPr>
        <w:rFonts w:ascii="TT6Ao00" w:hAnsi="TT6Ao00" w:cs="TT6Ao00" w:hint="default"/>
        <w:sz w:val="23"/>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55EB70C6"/>
    <w:multiLevelType w:val="hybridMultilevel"/>
    <w:tmpl w:val="BF20D2FE"/>
    <w:lvl w:ilvl="0" w:tplc="BB74C8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87B34BD"/>
    <w:multiLevelType w:val="hybridMultilevel"/>
    <w:tmpl w:val="FF364860"/>
    <w:lvl w:ilvl="0" w:tplc="62805FA0">
      <w:start w:val="1"/>
      <w:numFmt w:val="lowerLetter"/>
      <w:lvlText w:val="%1)"/>
      <w:lvlJc w:val="left"/>
      <w:pPr>
        <w:ind w:left="1440" w:hanging="360"/>
      </w:pPr>
      <w:rPr>
        <w:rFonts w:ascii="TT6Ao00" w:hAnsi="TT6Ao00" w:cs="TT6Ao00" w:hint="default"/>
        <w:sz w:val="23"/>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5BE47F02"/>
    <w:multiLevelType w:val="hybridMultilevel"/>
    <w:tmpl w:val="95F43D46"/>
    <w:lvl w:ilvl="0" w:tplc="1C429174">
      <w:start w:val="1"/>
      <w:numFmt w:val="bullet"/>
      <w:lvlText w:val="•"/>
      <w:lvlJc w:val="left"/>
      <w:pPr>
        <w:tabs>
          <w:tab w:val="num" w:pos="720"/>
        </w:tabs>
        <w:ind w:left="720" w:hanging="360"/>
      </w:pPr>
      <w:rPr>
        <w:rFonts w:ascii="Arial" w:hAnsi="Arial" w:hint="default"/>
      </w:rPr>
    </w:lvl>
    <w:lvl w:ilvl="1" w:tplc="7326F60A" w:tentative="1">
      <w:start w:val="1"/>
      <w:numFmt w:val="bullet"/>
      <w:lvlText w:val="•"/>
      <w:lvlJc w:val="left"/>
      <w:pPr>
        <w:tabs>
          <w:tab w:val="num" w:pos="1440"/>
        </w:tabs>
        <w:ind w:left="1440" w:hanging="360"/>
      </w:pPr>
      <w:rPr>
        <w:rFonts w:ascii="Arial" w:hAnsi="Arial" w:hint="default"/>
      </w:rPr>
    </w:lvl>
    <w:lvl w:ilvl="2" w:tplc="8222F712" w:tentative="1">
      <w:start w:val="1"/>
      <w:numFmt w:val="bullet"/>
      <w:lvlText w:val="•"/>
      <w:lvlJc w:val="left"/>
      <w:pPr>
        <w:tabs>
          <w:tab w:val="num" w:pos="2160"/>
        </w:tabs>
        <w:ind w:left="2160" w:hanging="360"/>
      </w:pPr>
      <w:rPr>
        <w:rFonts w:ascii="Arial" w:hAnsi="Arial" w:hint="default"/>
      </w:rPr>
    </w:lvl>
    <w:lvl w:ilvl="3" w:tplc="007CD728" w:tentative="1">
      <w:start w:val="1"/>
      <w:numFmt w:val="bullet"/>
      <w:lvlText w:val="•"/>
      <w:lvlJc w:val="left"/>
      <w:pPr>
        <w:tabs>
          <w:tab w:val="num" w:pos="2880"/>
        </w:tabs>
        <w:ind w:left="2880" w:hanging="360"/>
      </w:pPr>
      <w:rPr>
        <w:rFonts w:ascii="Arial" w:hAnsi="Arial" w:hint="default"/>
      </w:rPr>
    </w:lvl>
    <w:lvl w:ilvl="4" w:tplc="AEC087A4" w:tentative="1">
      <w:start w:val="1"/>
      <w:numFmt w:val="bullet"/>
      <w:lvlText w:val="•"/>
      <w:lvlJc w:val="left"/>
      <w:pPr>
        <w:tabs>
          <w:tab w:val="num" w:pos="3600"/>
        </w:tabs>
        <w:ind w:left="3600" w:hanging="360"/>
      </w:pPr>
      <w:rPr>
        <w:rFonts w:ascii="Arial" w:hAnsi="Arial" w:hint="default"/>
      </w:rPr>
    </w:lvl>
    <w:lvl w:ilvl="5" w:tplc="178468C2" w:tentative="1">
      <w:start w:val="1"/>
      <w:numFmt w:val="bullet"/>
      <w:lvlText w:val="•"/>
      <w:lvlJc w:val="left"/>
      <w:pPr>
        <w:tabs>
          <w:tab w:val="num" w:pos="4320"/>
        </w:tabs>
        <w:ind w:left="4320" w:hanging="360"/>
      </w:pPr>
      <w:rPr>
        <w:rFonts w:ascii="Arial" w:hAnsi="Arial" w:hint="default"/>
      </w:rPr>
    </w:lvl>
    <w:lvl w:ilvl="6" w:tplc="700E5C5A" w:tentative="1">
      <w:start w:val="1"/>
      <w:numFmt w:val="bullet"/>
      <w:lvlText w:val="•"/>
      <w:lvlJc w:val="left"/>
      <w:pPr>
        <w:tabs>
          <w:tab w:val="num" w:pos="5040"/>
        </w:tabs>
        <w:ind w:left="5040" w:hanging="360"/>
      </w:pPr>
      <w:rPr>
        <w:rFonts w:ascii="Arial" w:hAnsi="Arial" w:hint="default"/>
      </w:rPr>
    </w:lvl>
    <w:lvl w:ilvl="7" w:tplc="5896D436" w:tentative="1">
      <w:start w:val="1"/>
      <w:numFmt w:val="bullet"/>
      <w:lvlText w:val="•"/>
      <w:lvlJc w:val="left"/>
      <w:pPr>
        <w:tabs>
          <w:tab w:val="num" w:pos="5760"/>
        </w:tabs>
        <w:ind w:left="5760" w:hanging="360"/>
      </w:pPr>
      <w:rPr>
        <w:rFonts w:ascii="Arial" w:hAnsi="Arial" w:hint="default"/>
      </w:rPr>
    </w:lvl>
    <w:lvl w:ilvl="8" w:tplc="DD4682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A51412"/>
    <w:multiLevelType w:val="multilevel"/>
    <w:tmpl w:val="1868D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6380394">
    <w:abstractNumId w:val="5"/>
  </w:num>
  <w:num w:numId="2" w16cid:durableId="451366399">
    <w:abstractNumId w:val="0"/>
  </w:num>
  <w:num w:numId="3" w16cid:durableId="1218200460">
    <w:abstractNumId w:val="1"/>
  </w:num>
  <w:num w:numId="4" w16cid:durableId="657540930">
    <w:abstractNumId w:val="6"/>
  </w:num>
  <w:num w:numId="5" w16cid:durableId="1553926878">
    <w:abstractNumId w:val="3"/>
  </w:num>
  <w:num w:numId="6" w16cid:durableId="24135390">
    <w:abstractNumId w:val="2"/>
  </w:num>
  <w:num w:numId="7" w16cid:durableId="1956905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BB"/>
    <w:rsid w:val="00040401"/>
    <w:rsid w:val="00066805"/>
    <w:rsid w:val="0009221B"/>
    <w:rsid w:val="000B64AF"/>
    <w:rsid w:val="000F7050"/>
    <w:rsid w:val="00135F5A"/>
    <w:rsid w:val="001A52DB"/>
    <w:rsid w:val="001E1AE9"/>
    <w:rsid w:val="001F34E3"/>
    <w:rsid w:val="00212C2D"/>
    <w:rsid w:val="0023770D"/>
    <w:rsid w:val="002463C8"/>
    <w:rsid w:val="00295C13"/>
    <w:rsid w:val="002C7C4E"/>
    <w:rsid w:val="002F0AB7"/>
    <w:rsid w:val="002F47F9"/>
    <w:rsid w:val="00325179"/>
    <w:rsid w:val="003A1A8F"/>
    <w:rsid w:val="003B2B27"/>
    <w:rsid w:val="003C52AE"/>
    <w:rsid w:val="00405DAC"/>
    <w:rsid w:val="00494EB5"/>
    <w:rsid w:val="004A72A5"/>
    <w:rsid w:val="004B2A58"/>
    <w:rsid w:val="004C1873"/>
    <w:rsid w:val="004D6E89"/>
    <w:rsid w:val="00513F7D"/>
    <w:rsid w:val="0054429B"/>
    <w:rsid w:val="00571F30"/>
    <w:rsid w:val="00597759"/>
    <w:rsid w:val="005E1030"/>
    <w:rsid w:val="005F4C28"/>
    <w:rsid w:val="00652D43"/>
    <w:rsid w:val="006D3A99"/>
    <w:rsid w:val="007170BB"/>
    <w:rsid w:val="007649B0"/>
    <w:rsid w:val="007E53BB"/>
    <w:rsid w:val="00802230"/>
    <w:rsid w:val="00811052"/>
    <w:rsid w:val="00880574"/>
    <w:rsid w:val="008E3BD9"/>
    <w:rsid w:val="008E5692"/>
    <w:rsid w:val="00950E04"/>
    <w:rsid w:val="009826B2"/>
    <w:rsid w:val="0099565E"/>
    <w:rsid w:val="009B7D86"/>
    <w:rsid w:val="009C5790"/>
    <w:rsid w:val="009E63F1"/>
    <w:rsid w:val="00A06C1F"/>
    <w:rsid w:val="00AB26D2"/>
    <w:rsid w:val="00AE269C"/>
    <w:rsid w:val="00AF6C8F"/>
    <w:rsid w:val="00B225EB"/>
    <w:rsid w:val="00B64DD6"/>
    <w:rsid w:val="00B66A74"/>
    <w:rsid w:val="00B75A45"/>
    <w:rsid w:val="00B97C13"/>
    <w:rsid w:val="00C05C1F"/>
    <w:rsid w:val="00C248EB"/>
    <w:rsid w:val="00C759FC"/>
    <w:rsid w:val="00CD3CB4"/>
    <w:rsid w:val="00CD54A2"/>
    <w:rsid w:val="00CE0C8F"/>
    <w:rsid w:val="00CF1BC7"/>
    <w:rsid w:val="00D41E8F"/>
    <w:rsid w:val="00D50136"/>
    <w:rsid w:val="00D53509"/>
    <w:rsid w:val="00D747A5"/>
    <w:rsid w:val="00DA349C"/>
    <w:rsid w:val="00DC502F"/>
    <w:rsid w:val="00E45E6A"/>
    <w:rsid w:val="00E80087"/>
    <w:rsid w:val="00E95835"/>
    <w:rsid w:val="00EF503E"/>
    <w:rsid w:val="00F03670"/>
    <w:rsid w:val="00F4672E"/>
    <w:rsid w:val="00F507A7"/>
    <w:rsid w:val="00F8259E"/>
    <w:rsid w:val="00F85B03"/>
    <w:rsid w:val="00FB3295"/>
    <w:rsid w:val="00FC1885"/>
    <w:rsid w:val="00FD069A"/>
    <w:rsid w:val="00FD57F8"/>
    <w:rsid w:val="00FE3523"/>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591B9"/>
  <w15:docId w15:val="{82127429-46D3-4444-A0F6-6BB678E5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6D2"/>
  </w:style>
  <w:style w:type="paragraph" w:styleId="Footer">
    <w:name w:val="footer"/>
    <w:basedOn w:val="Normal"/>
    <w:link w:val="FooterChar"/>
    <w:uiPriority w:val="99"/>
    <w:unhideWhenUsed/>
    <w:rsid w:val="00A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6D2"/>
  </w:style>
  <w:style w:type="paragraph" w:styleId="BalloonText">
    <w:name w:val="Balloon Text"/>
    <w:basedOn w:val="Normal"/>
    <w:link w:val="BalloonTextChar"/>
    <w:uiPriority w:val="99"/>
    <w:semiHidden/>
    <w:unhideWhenUsed/>
    <w:rsid w:val="00AB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D2"/>
    <w:rPr>
      <w:rFonts w:ascii="Tahoma" w:hAnsi="Tahoma" w:cs="Tahoma"/>
      <w:sz w:val="16"/>
      <w:szCs w:val="16"/>
    </w:rPr>
  </w:style>
  <w:style w:type="table" w:styleId="TableGrid">
    <w:name w:val="Table Grid"/>
    <w:basedOn w:val="TableNormal"/>
    <w:uiPriority w:val="59"/>
    <w:rsid w:val="00DA349C"/>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B27"/>
    <w:pPr>
      <w:ind w:left="720"/>
      <w:contextualSpacing/>
    </w:pPr>
  </w:style>
  <w:style w:type="character" w:customStyle="1" w:styleId="hps">
    <w:name w:val="hps"/>
    <w:basedOn w:val="DefaultParagraphFont"/>
    <w:rsid w:val="003B2B27"/>
  </w:style>
  <w:style w:type="paragraph" w:styleId="NormalWeb">
    <w:name w:val="Normal (Web)"/>
    <w:basedOn w:val="Normal"/>
    <w:uiPriority w:val="99"/>
    <w:unhideWhenUsed/>
    <w:rsid w:val="0023770D"/>
    <w:pPr>
      <w:widowControl/>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unhideWhenUsed/>
    <w:rsid w:val="00FD5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61284">
      <w:bodyDiv w:val="1"/>
      <w:marLeft w:val="0"/>
      <w:marRight w:val="0"/>
      <w:marTop w:val="0"/>
      <w:marBottom w:val="0"/>
      <w:divBdr>
        <w:top w:val="none" w:sz="0" w:space="0" w:color="auto"/>
        <w:left w:val="none" w:sz="0" w:space="0" w:color="auto"/>
        <w:bottom w:val="none" w:sz="0" w:space="0" w:color="auto"/>
        <w:right w:val="none" w:sz="0" w:space="0" w:color="auto"/>
      </w:divBdr>
      <w:divsChild>
        <w:div w:id="1118065898">
          <w:marLeft w:val="547"/>
          <w:marRight w:val="0"/>
          <w:marTop w:val="86"/>
          <w:marBottom w:val="0"/>
          <w:divBdr>
            <w:top w:val="none" w:sz="0" w:space="0" w:color="auto"/>
            <w:left w:val="none" w:sz="0" w:space="0" w:color="auto"/>
            <w:bottom w:val="none" w:sz="0" w:space="0" w:color="auto"/>
            <w:right w:val="none" w:sz="0" w:space="0" w:color="auto"/>
          </w:divBdr>
        </w:div>
        <w:div w:id="1727146308">
          <w:marLeft w:val="547"/>
          <w:marRight w:val="0"/>
          <w:marTop w:val="86"/>
          <w:marBottom w:val="0"/>
          <w:divBdr>
            <w:top w:val="none" w:sz="0" w:space="0" w:color="auto"/>
            <w:left w:val="none" w:sz="0" w:space="0" w:color="auto"/>
            <w:bottom w:val="none" w:sz="0" w:space="0" w:color="auto"/>
            <w:right w:val="none" w:sz="0" w:space="0" w:color="auto"/>
          </w:divBdr>
        </w:div>
        <w:div w:id="611865440">
          <w:marLeft w:val="547"/>
          <w:marRight w:val="0"/>
          <w:marTop w:val="86"/>
          <w:marBottom w:val="0"/>
          <w:divBdr>
            <w:top w:val="none" w:sz="0" w:space="0" w:color="auto"/>
            <w:left w:val="none" w:sz="0" w:space="0" w:color="auto"/>
            <w:bottom w:val="none" w:sz="0" w:space="0" w:color="auto"/>
            <w:right w:val="none" w:sz="0" w:space="0" w:color="auto"/>
          </w:divBdr>
        </w:div>
        <w:div w:id="1502236249">
          <w:marLeft w:val="547"/>
          <w:marRight w:val="0"/>
          <w:marTop w:val="86"/>
          <w:marBottom w:val="0"/>
          <w:divBdr>
            <w:top w:val="none" w:sz="0" w:space="0" w:color="auto"/>
            <w:left w:val="none" w:sz="0" w:space="0" w:color="auto"/>
            <w:bottom w:val="none" w:sz="0" w:space="0" w:color="auto"/>
            <w:right w:val="none" w:sz="0" w:space="0" w:color="auto"/>
          </w:divBdr>
        </w:div>
        <w:div w:id="1714303378">
          <w:marLeft w:val="547"/>
          <w:marRight w:val="0"/>
          <w:marTop w:val="86"/>
          <w:marBottom w:val="0"/>
          <w:divBdr>
            <w:top w:val="none" w:sz="0" w:space="0" w:color="auto"/>
            <w:left w:val="none" w:sz="0" w:space="0" w:color="auto"/>
            <w:bottom w:val="none" w:sz="0" w:space="0" w:color="auto"/>
            <w:right w:val="none" w:sz="0" w:space="0" w:color="auto"/>
          </w:divBdr>
        </w:div>
        <w:div w:id="1269855783">
          <w:marLeft w:val="547"/>
          <w:marRight w:val="0"/>
          <w:marTop w:val="86"/>
          <w:marBottom w:val="0"/>
          <w:divBdr>
            <w:top w:val="none" w:sz="0" w:space="0" w:color="auto"/>
            <w:left w:val="none" w:sz="0" w:space="0" w:color="auto"/>
            <w:bottom w:val="none" w:sz="0" w:space="0" w:color="auto"/>
            <w:right w:val="none" w:sz="0" w:space="0" w:color="auto"/>
          </w:divBdr>
        </w:div>
        <w:div w:id="1549030319">
          <w:marLeft w:val="547"/>
          <w:marRight w:val="0"/>
          <w:marTop w:val="86"/>
          <w:marBottom w:val="0"/>
          <w:divBdr>
            <w:top w:val="none" w:sz="0" w:space="0" w:color="auto"/>
            <w:left w:val="none" w:sz="0" w:space="0" w:color="auto"/>
            <w:bottom w:val="none" w:sz="0" w:space="0" w:color="auto"/>
            <w:right w:val="none" w:sz="0" w:space="0" w:color="auto"/>
          </w:divBdr>
        </w:div>
        <w:div w:id="1556772632">
          <w:marLeft w:val="547"/>
          <w:marRight w:val="0"/>
          <w:marTop w:val="86"/>
          <w:marBottom w:val="0"/>
          <w:divBdr>
            <w:top w:val="none" w:sz="0" w:space="0" w:color="auto"/>
            <w:left w:val="none" w:sz="0" w:space="0" w:color="auto"/>
            <w:bottom w:val="none" w:sz="0" w:space="0" w:color="auto"/>
            <w:right w:val="none" w:sz="0" w:space="0" w:color="auto"/>
          </w:divBdr>
        </w:div>
        <w:div w:id="1554655201">
          <w:marLeft w:val="547"/>
          <w:marRight w:val="0"/>
          <w:marTop w:val="86"/>
          <w:marBottom w:val="0"/>
          <w:divBdr>
            <w:top w:val="none" w:sz="0" w:space="0" w:color="auto"/>
            <w:left w:val="none" w:sz="0" w:space="0" w:color="auto"/>
            <w:bottom w:val="none" w:sz="0" w:space="0" w:color="auto"/>
            <w:right w:val="none" w:sz="0" w:space="0" w:color="auto"/>
          </w:divBdr>
        </w:div>
        <w:div w:id="584189353">
          <w:marLeft w:val="547"/>
          <w:marRight w:val="0"/>
          <w:marTop w:val="86"/>
          <w:marBottom w:val="0"/>
          <w:divBdr>
            <w:top w:val="none" w:sz="0" w:space="0" w:color="auto"/>
            <w:left w:val="none" w:sz="0" w:space="0" w:color="auto"/>
            <w:bottom w:val="none" w:sz="0" w:space="0" w:color="auto"/>
            <w:right w:val="none" w:sz="0" w:space="0" w:color="auto"/>
          </w:divBdr>
        </w:div>
        <w:div w:id="2142379558">
          <w:marLeft w:val="547"/>
          <w:marRight w:val="0"/>
          <w:marTop w:val="86"/>
          <w:marBottom w:val="0"/>
          <w:divBdr>
            <w:top w:val="none" w:sz="0" w:space="0" w:color="auto"/>
            <w:left w:val="none" w:sz="0" w:space="0" w:color="auto"/>
            <w:bottom w:val="none" w:sz="0" w:space="0" w:color="auto"/>
            <w:right w:val="none" w:sz="0" w:space="0" w:color="auto"/>
          </w:divBdr>
        </w:div>
      </w:divsChild>
    </w:div>
    <w:div w:id="805585204">
      <w:bodyDiv w:val="1"/>
      <w:marLeft w:val="0"/>
      <w:marRight w:val="0"/>
      <w:marTop w:val="0"/>
      <w:marBottom w:val="0"/>
      <w:divBdr>
        <w:top w:val="none" w:sz="0" w:space="0" w:color="auto"/>
        <w:left w:val="none" w:sz="0" w:space="0" w:color="auto"/>
        <w:bottom w:val="none" w:sz="0" w:space="0" w:color="auto"/>
        <w:right w:val="none" w:sz="0" w:space="0" w:color="auto"/>
      </w:divBdr>
    </w:div>
    <w:div w:id="949899931">
      <w:bodyDiv w:val="1"/>
      <w:marLeft w:val="0"/>
      <w:marRight w:val="0"/>
      <w:marTop w:val="0"/>
      <w:marBottom w:val="0"/>
      <w:divBdr>
        <w:top w:val="none" w:sz="0" w:space="0" w:color="auto"/>
        <w:left w:val="none" w:sz="0" w:space="0" w:color="auto"/>
        <w:bottom w:val="none" w:sz="0" w:space="0" w:color="auto"/>
        <w:right w:val="none" w:sz="0" w:space="0" w:color="auto"/>
      </w:divBdr>
    </w:div>
    <w:div w:id="1466662109">
      <w:bodyDiv w:val="1"/>
      <w:marLeft w:val="0"/>
      <w:marRight w:val="0"/>
      <w:marTop w:val="0"/>
      <w:marBottom w:val="0"/>
      <w:divBdr>
        <w:top w:val="none" w:sz="0" w:space="0" w:color="auto"/>
        <w:left w:val="none" w:sz="0" w:space="0" w:color="auto"/>
        <w:bottom w:val="none" w:sz="0" w:space="0" w:color="auto"/>
        <w:right w:val="none" w:sz="0" w:space="0" w:color="auto"/>
      </w:divBdr>
    </w:div>
    <w:div w:id="1475755628">
      <w:bodyDiv w:val="1"/>
      <w:marLeft w:val="0"/>
      <w:marRight w:val="0"/>
      <w:marTop w:val="0"/>
      <w:marBottom w:val="0"/>
      <w:divBdr>
        <w:top w:val="none" w:sz="0" w:space="0" w:color="auto"/>
        <w:left w:val="none" w:sz="0" w:space="0" w:color="auto"/>
        <w:bottom w:val="none" w:sz="0" w:space="0" w:color="auto"/>
        <w:right w:val="none" w:sz="0" w:space="0" w:color="auto"/>
      </w:divBdr>
    </w:div>
    <w:div w:id="1965647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stukodeks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C484-9B23-487E-88A3-1820AF26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4221</Words>
  <Characters>2406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UAB „Innfise“</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„Innfise“</dc:title>
  <dc:creator>Domass</dc:creator>
  <cp:lastModifiedBy>Aurimas Motiejūnas</cp:lastModifiedBy>
  <cp:revision>2</cp:revision>
  <cp:lastPrinted>2017-06-20T05:57:00Z</cp:lastPrinted>
  <dcterms:created xsi:type="dcterms:W3CDTF">2025-06-30T06:28:00Z</dcterms:created>
  <dcterms:modified xsi:type="dcterms:W3CDTF">2025-06-30T06:28:00Z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2012-03-28T00:00:00Z</vt:filetime>
  </property>
  <property fmtid="{D5CDD505-2E9C-101B-9397-08002B2CF9AE}" pid="3" name="LastSaved">
    <vt:filetime>2012-03-28T00:00:00Z</vt:filetime>
  </property>
  <property fmtid="{D5CDD505-2E9C-101B-9397-08002B2CF9AE}" pid="4" name="MSIP_Label_66a256bb-f010-45f7-99b4-329a9a9e7a5c_Enabled">
    <vt:lpwstr>true</vt:lpwstr>
  </property>
  <property fmtid="{D5CDD505-2E9C-101B-9397-08002B2CF9AE}" pid="5" name="MSIP_Label_66a256bb-f010-45f7-99b4-329a9a9e7a5c_SetDate">
    <vt:lpwstr>2025-06-30T06:28:57Z</vt:lpwstr>
  </property>
  <property fmtid="{D5CDD505-2E9C-101B-9397-08002B2CF9AE}" pid="6" name="MSIP_Label_66a256bb-f010-45f7-99b4-329a9a9e7a5c_Method">
    <vt:lpwstr>Standard</vt:lpwstr>
  </property>
  <property fmtid="{D5CDD505-2E9C-101B-9397-08002B2CF9AE}" pid="7" name="MSIP_Label_66a256bb-f010-45f7-99b4-329a9a9e7a5c_Name">
    <vt:lpwstr>Public</vt:lpwstr>
  </property>
  <property fmtid="{D5CDD505-2E9C-101B-9397-08002B2CF9AE}" pid="8" name="MSIP_Label_66a256bb-f010-45f7-99b4-329a9a9e7a5c_SiteId">
    <vt:lpwstr>68b628ab-578a-4367-8d4e-bc98746c4353</vt:lpwstr>
  </property>
  <property fmtid="{D5CDD505-2E9C-101B-9397-08002B2CF9AE}" pid="9" name="MSIP_Label_66a256bb-f010-45f7-99b4-329a9a9e7a5c_ActionId">
    <vt:lpwstr>2e37a32f-74b8-4a8b-8f30-5d5c14810a24</vt:lpwstr>
  </property>
  <property fmtid="{D5CDD505-2E9C-101B-9397-08002B2CF9AE}" pid="10" name="MSIP_Label_66a256bb-f010-45f7-99b4-329a9a9e7a5c_ContentBits">
    <vt:lpwstr>0</vt:lpwstr>
  </property>
  <property fmtid="{D5CDD505-2E9C-101B-9397-08002B2CF9AE}" pid="11" name="MSIP_Label_66a256bb-f010-45f7-99b4-329a9a9e7a5c_Tag">
    <vt:lpwstr>10, 3, 0, 1</vt:lpwstr>
  </property>
</Properties>
</file>